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439E9" w14:textId="77777777" w:rsidR="00E103BC" w:rsidRDefault="00E103BC" w:rsidP="00EA2682">
      <w:pPr>
        <w:spacing w:before="960"/>
      </w:pPr>
    </w:p>
    <w:p w14:paraId="0B8E979C" w14:textId="77777777" w:rsidR="0034637B" w:rsidRDefault="0034637B" w:rsidP="00EA2682">
      <w:pPr>
        <w:spacing w:before="960"/>
        <w:sectPr w:rsidR="0034637B" w:rsidSect="00E103BC">
          <w:footerReference w:type="default" r:id="rId8"/>
          <w:headerReference w:type="first" r:id="rId9"/>
          <w:footerReference w:type="first" r:id="rId10"/>
          <w:pgSz w:w="11906" w:h="16838"/>
          <w:pgMar w:top="1843" w:right="1077" w:bottom="1531" w:left="567" w:header="907" w:footer="567" w:gutter="0"/>
          <w:cols w:space="708"/>
          <w:titlePg/>
          <w:docGrid w:linePitch="360"/>
        </w:sectPr>
      </w:pPr>
    </w:p>
    <w:p w14:paraId="785AE7BA" w14:textId="77777777" w:rsidR="00797C03" w:rsidRDefault="00797C03" w:rsidP="00251D1C">
      <w:pPr>
        <w:pStyle w:val="Plohy"/>
        <w:spacing w:before="0" w:after="600"/>
        <w:ind w:left="5245"/>
        <w:rPr>
          <w:color w:val="007EC7"/>
          <w:sz w:val="30"/>
          <w:szCs w:val="30"/>
        </w:rPr>
      </w:pPr>
      <w:bookmarkStart w:id="2" w:name="_Hlk95904221"/>
    </w:p>
    <w:p w14:paraId="5278C347" w14:textId="0DE6227A" w:rsidR="00CB3651" w:rsidRDefault="00491AE2" w:rsidP="00491AE2">
      <w:pPr>
        <w:pStyle w:val="Plohy"/>
        <w:spacing w:before="0" w:after="600"/>
        <w:jc w:val="center"/>
        <w:rPr>
          <w:color w:val="007EC7"/>
          <w:sz w:val="30"/>
          <w:szCs w:val="30"/>
        </w:rPr>
      </w:pPr>
      <w:r>
        <w:rPr>
          <w:color w:val="007EC7"/>
          <w:sz w:val="30"/>
          <w:szCs w:val="30"/>
        </w:rPr>
        <w:t>Informace k nákaze mor malých přežvýkavců</w:t>
      </w:r>
    </w:p>
    <w:p w14:paraId="7DE86C9B" w14:textId="77777777" w:rsidR="00797C03" w:rsidRDefault="00797C03" w:rsidP="00D0204A">
      <w:pPr>
        <w:rPr>
          <w:b/>
          <w:sz w:val="28"/>
          <w:szCs w:val="28"/>
        </w:rPr>
      </w:pPr>
    </w:p>
    <w:bookmarkEnd w:id="2"/>
    <w:p w14:paraId="1AA8A193" w14:textId="4CC07C78" w:rsidR="00491AE2" w:rsidRPr="00EF75CE" w:rsidRDefault="00491AE2" w:rsidP="00D0204A">
      <w:pPr>
        <w:spacing w:after="120"/>
        <w:rPr>
          <w:rFonts w:eastAsia="Aptos" w:cs="Arial"/>
          <w:kern w:val="2"/>
          <w:sz w:val="22"/>
        </w:rPr>
      </w:pPr>
      <w:r w:rsidRPr="00EF75CE">
        <w:rPr>
          <w:rFonts w:eastAsia="Aptos" w:cs="Arial"/>
          <w:b/>
          <w:bCs/>
          <w:kern w:val="2"/>
          <w:sz w:val="22"/>
        </w:rPr>
        <w:t>Mor malých přežvýkavců (PPR)</w:t>
      </w:r>
      <w:r w:rsidRPr="00EF75CE">
        <w:rPr>
          <w:rFonts w:eastAsia="Aptos" w:cs="Arial"/>
          <w:kern w:val="2"/>
          <w:sz w:val="22"/>
        </w:rPr>
        <w:t xml:space="preserve"> je závažné virové onemocnění malých přežvýkavců způsobené </w:t>
      </w:r>
      <w:r w:rsidRPr="00EF75CE">
        <w:rPr>
          <w:rFonts w:eastAsia="Aptos" w:cs="Arial"/>
          <w:i/>
          <w:iCs/>
          <w:kern w:val="2"/>
          <w:sz w:val="22"/>
        </w:rPr>
        <w:t xml:space="preserve">morbillivirem </w:t>
      </w:r>
      <w:r w:rsidRPr="00EF75CE">
        <w:rPr>
          <w:rFonts w:eastAsia="Aptos" w:cs="Arial"/>
          <w:kern w:val="2"/>
          <w:sz w:val="22"/>
        </w:rPr>
        <w:t xml:space="preserve">blízce příbuzným viru moru skotu. </w:t>
      </w:r>
      <w:r w:rsidR="008A4D21" w:rsidRPr="00EF75CE">
        <w:rPr>
          <w:rFonts w:eastAsia="Aptos" w:cs="Arial"/>
          <w:kern w:val="2"/>
          <w:sz w:val="22"/>
        </w:rPr>
        <w:t xml:space="preserve">Onemocnění je </w:t>
      </w:r>
      <w:r w:rsidRPr="00EF75CE">
        <w:rPr>
          <w:rFonts w:eastAsia="Aptos" w:cs="Arial"/>
          <w:kern w:val="2"/>
          <w:sz w:val="22"/>
        </w:rPr>
        <w:t>rozšířen</w:t>
      </w:r>
      <w:r w:rsidR="008A4D21" w:rsidRPr="00EF75CE">
        <w:rPr>
          <w:rFonts w:eastAsia="Aptos" w:cs="Arial"/>
          <w:kern w:val="2"/>
          <w:sz w:val="22"/>
        </w:rPr>
        <w:t>o</w:t>
      </w:r>
      <w:r w:rsidRPr="00EF75CE">
        <w:rPr>
          <w:rFonts w:eastAsia="Aptos" w:cs="Arial"/>
          <w:kern w:val="2"/>
          <w:sz w:val="22"/>
        </w:rPr>
        <w:t xml:space="preserve"> v Africe a Asii</w:t>
      </w:r>
      <w:r w:rsidR="008A4D21" w:rsidRPr="00EF75CE">
        <w:rPr>
          <w:rFonts w:eastAsia="Aptos" w:cs="Arial"/>
          <w:kern w:val="2"/>
          <w:sz w:val="22"/>
        </w:rPr>
        <w:t xml:space="preserve">, </w:t>
      </w:r>
      <w:r w:rsidRPr="00EF75CE">
        <w:rPr>
          <w:rFonts w:eastAsia="Aptos" w:cs="Arial"/>
          <w:kern w:val="2"/>
          <w:sz w:val="22"/>
        </w:rPr>
        <w:t>vyskytuje</w:t>
      </w:r>
      <w:r w:rsidR="008A4D21" w:rsidRPr="00EF75CE">
        <w:rPr>
          <w:rFonts w:eastAsia="Aptos" w:cs="Arial"/>
          <w:kern w:val="2"/>
          <w:sz w:val="22"/>
        </w:rPr>
        <w:t xml:space="preserve"> se</w:t>
      </w:r>
      <w:r w:rsidRPr="00EF75CE">
        <w:rPr>
          <w:rFonts w:eastAsia="Aptos" w:cs="Arial"/>
          <w:kern w:val="2"/>
          <w:sz w:val="22"/>
        </w:rPr>
        <w:t xml:space="preserve"> také v Turecku a v</w:t>
      </w:r>
      <w:r w:rsidR="00F67B16">
        <w:rPr>
          <w:rFonts w:eastAsia="Aptos" w:cs="Arial"/>
          <w:kern w:val="2"/>
          <w:sz w:val="22"/>
        </w:rPr>
        <w:t> roce 2018</w:t>
      </w:r>
      <w:r w:rsidR="008A4D21" w:rsidRPr="00EF75CE">
        <w:rPr>
          <w:rFonts w:eastAsia="Aptos" w:cs="Arial"/>
          <w:kern w:val="2"/>
          <w:sz w:val="22"/>
        </w:rPr>
        <w:t xml:space="preserve"> byla nákaza potvrzena v Bulharsku</w:t>
      </w:r>
      <w:r w:rsidRPr="00EF75CE">
        <w:rPr>
          <w:rFonts w:eastAsia="Aptos" w:cs="Arial"/>
          <w:kern w:val="2"/>
          <w:sz w:val="22"/>
        </w:rPr>
        <w:t xml:space="preserve">. Aktuálně byl </w:t>
      </w:r>
      <w:r w:rsidR="008A4D21" w:rsidRPr="00EF75CE">
        <w:rPr>
          <w:rFonts w:eastAsia="Aptos" w:cs="Arial"/>
          <w:kern w:val="2"/>
          <w:sz w:val="22"/>
        </w:rPr>
        <w:t xml:space="preserve">PPR </w:t>
      </w:r>
      <w:r w:rsidRPr="00EF75CE">
        <w:rPr>
          <w:rFonts w:eastAsia="Aptos" w:cs="Arial"/>
          <w:kern w:val="2"/>
          <w:sz w:val="22"/>
        </w:rPr>
        <w:t xml:space="preserve">potvrzen v některých </w:t>
      </w:r>
      <w:r w:rsidR="008A4D21" w:rsidRPr="00EF75CE">
        <w:rPr>
          <w:rFonts w:eastAsia="Aptos" w:cs="Arial"/>
          <w:kern w:val="2"/>
          <w:sz w:val="22"/>
        </w:rPr>
        <w:t>členských státech</w:t>
      </w:r>
      <w:r w:rsidRPr="00EF75CE">
        <w:rPr>
          <w:rFonts w:eastAsia="Aptos" w:cs="Arial"/>
          <w:kern w:val="2"/>
          <w:sz w:val="22"/>
        </w:rPr>
        <w:t xml:space="preserve"> EU (Řecko, Rumunsko). PPR se přenáší </w:t>
      </w:r>
      <w:r w:rsidR="007B22AA" w:rsidRPr="00EF75CE">
        <w:rPr>
          <w:rFonts w:eastAsia="Aptos" w:cs="Arial"/>
          <w:kern w:val="2"/>
          <w:sz w:val="22"/>
        </w:rPr>
        <w:t xml:space="preserve">zejména </w:t>
      </w:r>
      <w:r w:rsidRPr="00EF75CE">
        <w:rPr>
          <w:rFonts w:eastAsia="Aptos" w:cs="Arial"/>
          <w:kern w:val="2"/>
          <w:sz w:val="22"/>
        </w:rPr>
        <w:t>přímým</w:t>
      </w:r>
      <w:r w:rsidR="007B22AA" w:rsidRPr="00EF75CE">
        <w:rPr>
          <w:rFonts w:eastAsia="Aptos" w:cs="Arial"/>
          <w:kern w:val="2"/>
          <w:sz w:val="22"/>
        </w:rPr>
        <w:t xml:space="preserve"> kontaktem</w:t>
      </w:r>
      <w:r w:rsidR="00BE7BBC" w:rsidRPr="00EF75CE">
        <w:rPr>
          <w:rFonts w:eastAsia="Aptos" w:cs="Arial"/>
          <w:kern w:val="2"/>
          <w:sz w:val="22"/>
        </w:rPr>
        <w:t xml:space="preserve"> – infekčním </w:t>
      </w:r>
      <w:r w:rsidR="00EF75CE" w:rsidRPr="00EF75CE">
        <w:rPr>
          <w:rFonts w:eastAsia="Aptos" w:cs="Arial"/>
          <w:kern w:val="2"/>
          <w:sz w:val="22"/>
        </w:rPr>
        <w:t>aerosolem – mezi</w:t>
      </w:r>
      <w:r w:rsidR="00BE7BBC" w:rsidRPr="00EF75CE">
        <w:rPr>
          <w:rFonts w:eastAsia="Aptos" w:cs="Arial"/>
          <w:kern w:val="2"/>
          <w:sz w:val="22"/>
        </w:rPr>
        <w:t xml:space="preserve"> </w:t>
      </w:r>
      <w:r w:rsidR="007B22AA" w:rsidRPr="00EF75CE">
        <w:rPr>
          <w:rFonts w:eastAsia="Aptos" w:cs="Arial"/>
          <w:kern w:val="2"/>
          <w:sz w:val="22"/>
        </w:rPr>
        <w:t>zvířaty (může však být rozšířen i nepřímým přenosem)</w:t>
      </w:r>
      <w:r w:rsidRPr="00EF75CE">
        <w:rPr>
          <w:rFonts w:eastAsia="Aptos" w:cs="Arial"/>
          <w:kern w:val="2"/>
          <w:sz w:val="22"/>
        </w:rPr>
        <w:t xml:space="preserve">. Nákaza může být do oblastí prostých infekce přenesena hlavně přepravou infikovaných zvířat. PPR </w:t>
      </w:r>
      <w:r w:rsidR="00BE7BBC" w:rsidRPr="00EF75CE">
        <w:rPr>
          <w:rFonts w:eastAsia="Aptos" w:cs="Arial"/>
          <w:kern w:val="2"/>
          <w:sz w:val="22"/>
        </w:rPr>
        <w:t xml:space="preserve">je vysoce kontagiózní onemocnění. </w:t>
      </w:r>
      <w:r w:rsidRPr="00EF75CE">
        <w:rPr>
          <w:rFonts w:eastAsia="Aptos" w:cs="Arial"/>
          <w:kern w:val="2"/>
          <w:sz w:val="22"/>
        </w:rPr>
        <w:t xml:space="preserve">Postup při výskytu nákazy v EU (zavedení mimořádných veterinárních opatření) je uplatňován v souladu s nařízením Komise v přenesené pravomoci (EU) 2020/687. Přijímaná opatření zahrnují rychlé utracení infikovaných stád a bezpečnou likvidaci kadáverů, vymezení uzavřených pásem, úřední omezení přemísťování zvířat, čištění a desinfekci. </w:t>
      </w:r>
    </w:p>
    <w:p w14:paraId="524B4451" w14:textId="46C29E16" w:rsidR="00491AE2" w:rsidRPr="00EF75CE" w:rsidRDefault="00491AE2" w:rsidP="00D0204A">
      <w:pPr>
        <w:spacing w:after="120"/>
        <w:rPr>
          <w:rFonts w:ascii="Times New Roman" w:eastAsia="Times New Roman" w:hAnsi="Times New Roman"/>
          <w:sz w:val="22"/>
          <w:lang w:eastAsia="cs-CZ"/>
        </w:rPr>
      </w:pPr>
      <w:r w:rsidRPr="00EF75CE">
        <w:rPr>
          <w:rFonts w:eastAsia="Times New Roman" w:cs="Arial"/>
          <w:sz w:val="22"/>
          <w:lang w:eastAsia="cs-CZ"/>
        </w:rPr>
        <w:t xml:space="preserve">Podle prováděcího nařízení Komise (EU) 2018/1882 se jedná o nákazu typu </w:t>
      </w:r>
      <w:r w:rsidR="00B80849" w:rsidRPr="00EF75CE">
        <w:rPr>
          <w:rFonts w:eastAsia="Times New Roman" w:cs="Arial"/>
          <w:sz w:val="22"/>
          <w:lang w:eastAsia="cs-CZ"/>
        </w:rPr>
        <w:t>A.  Jedná se tedy o nákazu, při jejímž výskytu musí být přijímána okamžitá opatření k eradikaci</w:t>
      </w:r>
      <w:r w:rsidRPr="00EF75CE">
        <w:rPr>
          <w:rFonts w:eastAsia="Times New Roman" w:cs="Arial"/>
          <w:sz w:val="22"/>
          <w:lang w:eastAsia="cs-CZ"/>
        </w:rPr>
        <w:t>.</w:t>
      </w:r>
      <w:r w:rsidRPr="00EF75CE">
        <w:rPr>
          <w:rFonts w:ascii="Times New Roman" w:eastAsia="Times New Roman" w:hAnsi="Times New Roman"/>
          <w:sz w:val="22"/>
          <w:lang w:eastAsia="cs-CZ"/>
        </w:rPr>
        <w:t xml:space="preserve"> </w:t>
      </w:r>
    </w:p>
    <w:p w14:paraId="6E16063C" w14:textId="2E13423C" w:rsidR="00EE0C23" w:rsidRPr="00EF75CE" w:rsidRDefault="00491AE2" w:rsidP="00D0204A">
      <w:pPr>
        <w:spacing w:after="120"/>
        <w:rPr>
          <w:rFonts w:eastAsia="Times New Roman" w:cs="Arial"/>
          <w:sz w:val="22"/>
          <w:lang w:eastAsia="cs-CZ"/>
        </w:rPr>
      </w:pPr>
      <w:r w:rsidRPr="00EF75CE">
        <w:rPr>
          <w:rFonts w:eastAsia="Times New Roman" w:cs="Arial"/>
          <w:sz w:val="22"/>
          <w:lang w:eastAsia="cs-CZ"/>
        </w:rPr>
        <w:t>Vnímavými druhy zvířat pro nákazu virem PPR se rozumí následující druhy zvířat: ovce a kozy, velbloudovití, jelenovití – viz příloha prováděcího nařízení Komise (EU) 2018/1882.</w:t>
      </w:r>
    </w:p>
    <w:p w14:paraId="532D6802" w14:textId="77777777" w:rsidR="00B80849" w:rsidRPr="00EF75CE" w:rsidRDefault="00B80849" w:rsidP="00D0204A">
      <w:pPr>
        <w:spacing w:after="120"/>
        <w:rPr>
          <w:rFonts w:eastAsia="Times New Roman" w:cs="Arial"/>
          <w:sz w:val="22"/>
          <w:lang w:eastAsia="cs-CZ"/>
        </w:rPr>
      </w:pPr>
    </w:p>
    <w:p w14:paraId="58AF326E" w14:textId="542E7CF1" w:rsidR="00D0204A" w:rsidRDefault="00975B3A" w:rsidP="00D0204A">
      <w:pPr>
        <w:spacing w:after="120"/>
        <w:jc w:val="left"/>
        <w:rPr>
          <w:rFonts w:eastAsia="Aptos" w:cs="Arial"/>
          <w:kern w:val="2"/>
          <w:sz w:val="22"/>
          <w14:ligatures w14:val="standardContextual"/>
        </w:rPr>
      </w:pPr>
      <w:r w:rsidRPr="00EF75CE">
        <w:rPr>
          <w:rFonts w:eastAsia="Aptos" w:cs="Arial"/>
          <w:b/>
          <w:bCs/>
          <w:kern w:val="2"/>
          <w:sz w:val="22"/>
          <w14:ligatures w14:val="standardContextual"/>
        </w:rPr>
        <w:t xml:space="preserve">Inkubační doba: </w:t>
      </w:r>
      <w:r w:rsidRPr="00EF75CE">
        <w:rPr>
          <w:rFonts w:eastAsia="Aptos" w:cs="Arial"/>
          <w:kern w:val="2"/>
          <w:sz w:val="22"/>
          <w14:ligatures w14:val="standardContextual"/>
        </w:rPr>
        <w:t xml:space="preserve">obvykle </w:t>
      </w:r>
      <w:r w:rsidR="00B80849" w:rsidRPr="00EF75CE">
        <w:rPr>
          <w:rFonts w:eastAsia="Aptos" w:cs="Arial"/>
          <w:kern w:val="2"/>
          <w:sz w:val="22"/>
          <w14:ligatures w14:val="standardContextual"/>
        </w:rPr>
        <w:t>4–6</w:t>
      </w:r>
      <w:r w:rsidRPr="00EF75CE">
        <w:rPr>
          <w:rFonts w:eastAsia="Aptos" w:cs="Arial"/>
          <w:kern w:val="2"/>
          <w:sz w:val="22"/>
          <w14:ligatures w14:val="standardContextual"/>
        </w:rPr>
        <w:t xml:space="preserve"> dnů (rozmezí </w:t>
      </w:r>
      <w:r w:rsidR="00B80849" w:rsidRPr="00EF75CE">
        <w:rPr>
          <w:rFonts w:eastAsia="Aptos" w:cs="Arial"/>
          <w:kern w:val="2"/>
          <w:sz w:val="22"/>
          <w14:ligatures w14:val="standardContextual"/>
        </w:rPr>
        <w:t>3–10</w:t>
      </w:r>
      <w:r w:rsidRPr="00EF75CE">
        <w:rPr>
          <w:rFonts w:eastAsia="Aptos" w:cs="Arial"/>
          <w:kern w:val="2"/>
          <w:sz w:val="22"/>
          <w14:ligatures w14:val="standardContextual"/>
        </w:rPr>
        <w:t xml:space="preserve"> dnů)</w:t>
      </w:r>
    </w:p>
    <w:p w14:paraId="6F99D803" w14:textId="77777777" w:rsidR="00D0204A" w:rsidRPr="00D0204A" w:rsidRDefault="00D0204A" w:rsidP="00D0204A">
      <w:pPr>
        <w:spacing w:after="120"/>
        <w:jc w:val="left"/>
        <w:rPr>
          <w:rFonts w:eastAsia="Aptos" w:cs="Arial"/>
          <w:kern w:val="2"/>
          <w:sz w:val="22"/>
          <w14:ligatures w14:val="standardContextual"/>
        </w:rPr>
      </w:pPr>
    </w:p>
    <w:p w14:paraId="208CA470" w14:textId="0C70FED9" w:rsidR="00EE0C23" w:rsidRPr="00EF75CE" w:rsidRDefault="00EE0C23" w:rsidP="00D0204A">
      <w:pPr>
        <w:tabs>
          <w:tab w:val="center" w:pos="4527"/>
        </w:tabs>
        <w:spacing w:after="120"/>
        <w:jc w:val="left"/>
        <w:rPr>
          <w:rFonts w:eastAsia="Aptos" w:cs="Arial"/>
          <w:b/>
          <w:bCs/>
          <w:kern w:val="2"/>
          <w:sz w:val="22"/>
          <w14:ligatures w14:val="standardContextual"/>
        </w:rPr>
      </w:pPr>
      <w:r w:rsidRPr="00EF75CE">
        <w:rPr>
          <w:rFonts w:eastAsia="Aptos" w:cs="Arial"/>
          <w:b/>
          <w:bCs/>
          <w:kern w:val="2"/>
          <w:sz w:val="22"/>
          <w14:ligatures w14:val="standardContextual"/>
        </w:rPr>
        <w:t>Klinické příznaky</w:t>
      </w:r>
      <w:r w:rsidR="00B80849" w:rsidRPr="00EF75CE">
        <w:rPr>
          <w:rFonts w:eastAsia="Aptos" w:cs="Arial"/>
          <w:b/>
          <w:bCs/>
          <w:kern w:val="2"/>
          <w:sz w:val="22"/>
          <w14:ligatures w14:val="standardContextual"/>
        </w:rPr>
        <w:tab/>
      </w:r>
    </w:p>
    <w:p w14:paraId="5FDAF8F1" w14:textId="0C4C7ACC" w:rsidR="007118C5" w:rsidRPr="00EF75CE" w:rsidRDefault="00EE0C23" w:rsidP="00D0204A">
      <w:pPr>
        <w:numPr>
          <w:ilvl w:val="0"/>
          <w:numId w:val="37"/>
        </w:numPr>
        <w:spacing w:after="120"/>
        <w:jc w:val="left"/>
        <w:rPr>
          <w:rFonts w:eastAsia="Times New Roman" w:cs="Arial"/>
          <w:sz w:val="22"/>
          <w:lang w:eastAsia="cs-CZ"/>
        </w:rPr>
      </w:pPr>
      <w:r w:rsidRPr="00EF75CE">
        <w:rPr>
          <w:rFonts w:eastAsia="Times New Roman" w:cs="Arial"/>
          <w:sz w:val="22"/>
          <w:lang w:eastAsia="cs-CZ"/>
        </w:rPr>
        <w:t>náhlý nástup horečnatého onemocnění</w:t>
      </w:r>
      <w:r w:rsidR="00975B3A" w:rsidRPr="00EF75CE">
        <w:rPr>
          <w:rFonts w:eastAsia="Times New Roman" w:cs="Arial"/>
          <w:sz w:val="22"/>
          <w:lang w:eastAsia="cs-CZ"/>
        </w:rPr>
        <w:t>, pyrexie trvá 4-6 dnů</w:t>
      </w:r>
      <w:r w:rsidR="00B80849" w:rsidRPr="00EF75CE">
        <w:rPr>
          <w:rFonts w:eastAsia="Times New Roman" w:cs="Arial"/>
          <w:sz w:val="22"/>
          <w:lang w:eastAsia="cs-CZ"/>
        </w:rPr>
        <w:t>;</w:t>
      </w:r>
    </w:p>
    <w:p w14:paraId="33D833E2" w14:textId="6D0F9962" w:rsidR="00975B3A" w:rsidRPr="00EF75CE" w:rsidRDefault="00975B3A" w:rsidP="00D0204A">
      <w:pPr>
        <w:numPr>
          <w:ilvl w:val="0"/>
          <w:numId w:val="37"/>
        </w:numPr>
        <w:spacing w:after="120"/>
        <w:jc w:val="left"/>
        <w:rPr>
          <w:rFonts w:eastAsia="Times New Roman" w:cs="Arial"/>
          <w:sz w:val="22"/>
          <w:lang w:eastAsia="cs-CZ"/>
        </w:rPr>
      </w:pPr>
      <w:r w:rsidRPr="00EF75CE">
        <w:rPr>
          <w:rFonts w:eastAsia="Times New Roman" w:cs="Arial"/>
          <w:sz w:val="22"/>
          <w:lang w:eastAsia="cs-CZ"/>
        </w:rPr>
        <w:t>deprese, anorexie</w:t>
      </w:r>
      <w:r w:rsidR="00B80849" w:rsidRPr="00EF75CE">
        <w:rPr>
          <w:rFonts w:eastAsia="Times New Roman" w:cs="Arial"/>
          <w:sz w:val="22"/>
          <w:lang w:eastAsia="cs-CZ"/>
        </w:rPr>
        <w:t>;</w:t>
      </w:r>
    </w:p>
    <w:p w14:paraId="64A28F3A" w14:textId="0A7C2410" w:rsidR="007118C5" w:rsidRPr="00EF75CE" w:rsidRDefault="00EE0C23" w:rsidP="00D0204A">
      <w:pPr>
        <w:numPr>
          <w:ilvl w:val="0"/>
          <w:numId w:val="37"/>
        </w:numPr>
        <w:spacing w:after="120"/>
        <w:jc w:val="left"/>
        <w:rPr>
          <w:rFonts w:eastAsia="Times New Roman" w:cs="Arial"/>
          <w:sz w:val="22"/>
          <w:lang w:eastAsia="cs-CZ"/>
        </w:rPr>
      </w:pPr>
      <w:r w:rsidRPr="00EF75CE">
        <w:rPr>
          <w:rFonts w:eastAsia="Times New Roman" w:cs="Arial"/>
          <w:sz w:val="22"/>
          <w:lang w:eastAsia="cs-CZ"/>
        </w:rPr>
        <w:t>serózní výtoky z očí, nozder</w:t>
      </w:r>
      <w:r w:rsidR="00975B3A" w:rsidRPr="00EF75CE">
        <w:rPr>
          <w:rFonts w:eastAsia="Times New Roman" w:cs="Arial"/>
          <w:sz w:val="22"/>
          <w:lang w:eastAsia="cs-CZ"/>
        </w:rPr>
        <w:t>, postupně mukopurulentní výtoky</w:t>
      </w:r>
      <w:r w:rsidR="00B80849" w:rsidRPr="00EF75CE">
        <w:rPr>
          <w:rFonts w:eastAsia="Times New Roman" w:cs="Arial"/>
          <w:sz w:val="22"/>
          <w:lang w:eastAsia="cs-CZ"/>
        </w:rPr>
        <w:t>;</w:t>
      </w:r>
    </w:p>
    <w:p w14:paraId="3F13E0C2" w14:textId="486A47DC" w:rsidR="00B80849" w:rsidRPr="00EF75CE" w:rsidRDefault="00EE0C23" w:rsidP="00D0204A">
      <w:pPr>
        <w:numPr>
          <w:ilvl w:val="0"/>
          <w:numId w:val="37"/>
        </w:numPr>
        <w:spacing w:after="120"/>
        <w:jc w:val="left"/>
        <w:rPr>
          <w:rFonts w:eastAsia="Times New Roman" w:cs="Arial"/>
          <w:sz w:val="22"/>
          <w:lang w:eastAsia="cs-CZ"/>
        </w:rPr>
      </w:pPr>
      <w:r w:rsidRPr="00EF75CE">
        <w:rPr>
          <w:rFonts w:eastAsia="Times New Roman" w:cs="Arial"/>
          <w:sz w:val="22"/>
          <w:lang w:eastAsia="cs-CZ"/>
        </w:rPr>
        <w:t>eroze / vředy v dutině ústní</w:t>
      </w:r>
      <w:r w:rsidR="00975B3A" w:rsidRPr="00EF75CE">
        <w:rPr>
          <w:rFonts w:eastAsia="Times New Roman" w:cs="Arial"/>
          <w:sz w:val="22"/>
          <w:lang w:eastAsia="cs-CZ"/>
        </w:rPr>
        <w:t xml:space="preserve"> do 4 dnů od nástupu horečky</w:t>
      </w:r>
      <w:r w:rsidRPr="00EF75CE">
        <w:rPr>
          <w:rFonts w:eastAsia="Times New Roman" w:cs="Arial"/>
          <w:sz w:val="22"/>
          <w:lang w:eastAsia="cs-CZ"/>
        </w:rPr>
        <w:t xml:space="preserve">, případně na </w:t>
      </w:r>
      <w:r w:rsidR="007118C5" w:rsidRPr="00EF75CE">
        <w:rPr>
          <w:rFonts w:eastAsia="Times New Roman" w:cs="Arial"/>
          <w:sz w:val="22"/>
          <w:lang w:eastAsia="cs-CZ"/>
        </w:rPr>
        <w:t>jiných</w:t>
      </w:r>
      <w:r w:rsidRPr="00EF75CE">
        <w:rPr>
          <w:rFonts w:eastAsia="Times New Roman" w:cs="Arial"/>
          <w:sz w:val="22"/>
          <w:lang w:eastAsia="cs-CZ"/>
        </w:rPr>
        <w:t xml:space="preserve"> sliznicí</w:t>
      </w:r>
      <w:r w:rsidR="00B80849" w:rsidRPr="00EF75CE">
        <w:rPr>
          <w:rFonts w:eastAsia="Times New Roman" w:cs="Arial"/>
          <w:sz w:val="22"/>
          <w:lang w:eastAsia="cs-CZ"/>
        </w:rPr>
        <w:t xml:space="preserve">ch, které </w:t>
      </w:r>
      <w:r w:rsidR="00975B3A" w:rsidRPr="00EF75CE">
        <w:rPr>
          <w:rFonts w:eastAsia="Times New Roman" w:cs="Arial"/>
          <w:sz w:val="22"/>
          <w:lang w:eastAsia="cs-CZ"/>
        </w:rPr>
        <w:t xml:space="preserve">postupně nekrotizují; </w:t>
      </w:r>
    </w:p>
    <w:p w14:paraId="4E8D1063" w14:textId="78A23B27" w:rsidR="00EE0C23" w:rsidRPr="00EF75CE" w:rsidRDefault="00975B3A" w:rsidP="00D0204A">
      <w:pPr>
        <w:numPr>
          <w:ilvl w:val="0"/>
          <w:numId w:val="37"/>
        </w:numPr>
        <w:spacing w:after="120"/>
        <w:jc w:val="left"/>
        <w:rPr>
          <w:rFonts w:eastAsia="Times New Roman" w:cs="Arial"/>
          <w:sz w:val="22"/>
          <w:lang w:eastAsia="cs-CZ"/>
        </w:rPr>
      </w:pPr>
      <w:r w:rsidRPr="00EF75CE">
        <w:rPr>
          <w:rFonts w:eastAsia="Times New Roman" w:cs="Arial"/>
          <w:sz w:val="22"/>
          <w:lang w:eastAsia="cs-CZ"/>
        </w:rPr>
        <w:t>nadměrné slinění</w:t>
      </w:r>
      <w:r w:rsidR="00B80849" w:rsidRPr="00EF75CE">
        <w:rPr>
          <w:rFonts w:eastAsia="Times New Roman" w:cs="Arial"/>
          <w:sz w:val="22"/>
          <w:lang w:eastAsia="cs-CZ"/>
        </w:rPr>
        <w:t>;</w:t>
      </w:r>
    </w:p>
    <w:p w14:paraId="3B9B842C" w14:textId="02C44EB8" w:rsidR="007118C5" w:rsidRPr="00EF75CE" w:rsidRDefault="00975B3A" w:rsidP="00D0204A">
      <w:pPr>
        <w:numPr>
          <w:ilvl w:val="0"/>
          <w:numId w:val="37"/>
        </w:numPr>
        <w:spacing w:after="120"/>
        <w:jc w:val="left"/>
        <w:rPr>
          <w:rFonts w:eastAsia="Times New Roman" w:cs="Arial"/>
          <w:sz w:val="22"/>
          <w:lang w:eastAsia="cs-CZ"/>
        </w:rPr>
      </w:pPr>
      <w:r w:rsidRPr="00EF75CE">
        <w:rPr>
          <w:rFonts w:eastAsia="Times New Roman" w:cs="Arial"/>
          <w:sz w:val="22"/>
          <w:lang w:eastAsia="cs-CZ"/>
        </w:rPr>
        <w:t xml:space="preserve">vodnatý, krvavý </w:t>
      </w:r>
      <w:r w:rsidR="007118C5" w:rsidRPr="00EF75CE">
        <w:rPr>
          <w:rFonts w:eastAsia="Times New Roman" w:cs="Arial"/>
          <w:sz w:val="22"/>
          <w:lang w:eastAsia="cs-CZ"/>
        </w:rPr>
        <w:t>průjem</w:t>
      </w:r>
      <w:r w:rsidRPr="00EF75CE">
        <w:rPr>
          <w:rFonts w:eastAsia="Times New Roman" w:cs="Arial"/>
          <w:sz w:val="22"/>
          <w:lang w:eastAsia="cs-CZ"/>
        </w:rPr>
        <w:t xml:space="preserve"> (v pozdějších fázích)</w:t>
      </w:r>
      <w:r w:rsidR="00B80849" w:rsidRPr="00EF75CE">
        <w:rPr>
          <w:rFonts w:eastAsia="Times New Roman" w:cs="Arial"/>
          <w:sz w:val="22"/>
          <w:lang w:eastAsia="cs-CZ"/>
        </w:rPr>
        <w:t>;</w:t>
      </w:r>
    </w:p>
    <w:p w14:paraId="14BA8C8B" w14:textId="400C8C96" w:rsidR="00EE0C23" w:rsidRPr="00EF75CE" w:rsidRDefault="00EE0C23" w:rsidP="00D0204A">
      <w:pPr>
        <w:numPr>
          <w:ilvl w:val="0"/>
          <w:numId w:val="37"/>
        </w:numPr>
        <w:spacing w:after="120"/>
        <w:jc w:val="left"/>
        <w:rPr>
          <w:rFonts w:eastAsia="Times New Roman" w:cs="Arial"/>
          <w:sz w:val="22"/>
          <w:lang w:eastAsia="cs-CZ"/>
        </w:rPr>
      </w:pPr>
      <w:r w:rsidRPr="00EF75CE">
        <w:rPr>
          <w:rFonts w:eastAsia="Times New Roman" w:cs="Arial"/>
          <w:sz w:val="22"/>
          <w:lang w:eastAsia="cs-CZ"/>
        </w:rPr>
        <w:t xml:space="preserve">zápal plic </w:t>
      </w:r>
      <w:r w:rsidR="00975B3A" w:rsidRPr="00EF75CE">
        <w:rPr>
          <w:rFonts w:eastAsia="Times New Roman" w:cs="Arial"/>
          <w:sz w:val="22"/>
          <w:lang w:eastAsia="cs-CZ"/>
        </w:rPr>
        <w:t>– kašel, pleurální šelest, břišní dýchání</w:t>
      </w:r>
      <w:r w:rsidR="00B80849" w:rsidRPr="00EF75CE">
        <w:rPr>
          <w:rFonts w:eastAsia="Times New Roman" w:cs="Arial"/>
          <w:sz w:val="22"/>
          <w:lang w:eastAsia="cs-CZ"/>
        </w:rPr>
        <w:t>;</w:t>
      </w:r>
    </w:p>
    <w:p w14:paraId="2FCAC570" w14:textId="21B24414" w:rsidR="00C66D34" w:rsidRDefault="00975B3A" w:rsidP="00D0204A">
      <w:pPr>
        <w:numPr>
          <w:ilvl w:val="0"/>
          <w:numId w:val="37"/>
        </w:numPr>
        <w:spacing w:after="120"/>
        <w:jc w:val="left"/>
        <w:rPr>
          <w:rFonts w:eastAsia="Times New Roman" w:cs="Arial"/>
          <w:sz w:val="22"/>
          <w:lang w:eastAsia="cs-CZ"/>
        </w:rPr>
      </w:pPr>
      <w:r w:rsidRPr="00EF75CE">
        <w:rPr>
          <w:rFonts w:eastAsia="Times New Roman" w:cs="Arial"/>
          <w:sz w:val="22"/>
          <w:lang w:eastAsia="cs-CZ"/>
        </w:rPr>
        <w:t xml:space="preserve">morbidita až 100 % s vysokou </w:t>
      </w:r>
      <w:r w:rsidR="00EE0C23" w:rsidRPr="00EF75CE">
        <w:rPr>
          <w:rFonts w:eastAsia="Times New Roman" w:cs="Arial"/>
          <w:sz w:val="22"/>
          <w:lang w:eastAsia="cs-CZ"/>
        </w:rPr>
        <w:t>úmrtnost</w:t>
      </w:r>
      <w:r w:rsidRPr="00EF75CE">
        <w:rPr>
          <w:rFonts w:eastAsia="Times New Roman" w:cs="Arial"/>
          <w:sz w:val="22"/>
          <w:lang w:eastAsia="cs-CZ"/>
        </w:rPr>
        <w:t>í</w:t>
      </w:r>
      <w:r w:rsidR="00EE0C23" w:rsidRPr="00EF75CE">
        <w:rPr>
          <w:rFonts w:eastAsia="Times New Roman" w:cs="Arial"/>
          <w:sz w:val="22"/>
          <w:lang w:eastAsia="cs-CZ"/>
        </w:rPr>
        <w:t>.</w:t>
      </w:r>
    </w:p>
    <w:p w14:paraId="67BA1C03" w14:textId="77777777" w:rsidR="00B14AA8" w:rsidRDefault="00B14AA8" w:rsidP="00B14AA8">
      <w:pPr>
        <w:spacing w:after="120"/>
        <w:jc w:val="left"/>
        <w:rPr>
          <w:rFonts w:eastAsia="Times New Roman" w:cs="Arial"/>
          <w:sz w:val="22"/>
          <w:lang w:eastAsia="cs-CZ"/>
        </w:rPr>
      </w:pPr>
    </w:p>
    <w:p w14:paraId="17976BA9" w14:textId="77777777" w:rsidR="00B14AA8" w:rsidRDefault="00B14AA8" w:rsidP="00B14AA8">
      <w:pPr>
        <w:spacing w:after="120"/>
        <w:jc w:val="left"/>
        <w:rPr>
          <w:rFonts w:eastAsia="Times New Roman" w:cs="Arial"/>
          <w:sz w:val="22"/>
          <w:lang w:eastAsia="cs-CZ"/>
        </w:rPr>
      </w:pPr>
    </w:p>
    <w:p w14:paraId="51A91893" w14:textId="44D3CD1F" w:rsidR="00B14AA8" w:rsidRPr="00B14AA8" w:rsidRDefault="00B14AA8" w:rsidP="00D0204A">
      <w:pPr>
        <w:spacing w:after="120"/>
        <w:jc w:val="left"/>
        <w:rPr>
          <w:rFonts w:eastAsia="Times New Roman" w:cs="Arial"/>
          <w:b/>
          <w:bCs/>
          <w:sz w:val="22"/>
          <w:lang w:eastAsia="cs-CZ"/>
        </w:rPr>
      </w:pPr>
      <w:r w:rsidRPr="00B14AA8">
        <w:rPr>
          <w:rFonts w:eastAsia="Times New Roman" w:cs="Arial"/>
          <w:b/>
          <w:bCs/>
          <w:sz w:val="22"/>
          <w:lang w:eastAsia="cs-CZ"/>
        </w:rPr>
        <w:lastRenderedPageBreak/>
        <w:t>Patoanatomické vyšetření</w:t>
      </w:r>
    </w:p>
    <w:p w14:paraId="23289DA4" w14:textId="77777777" w:rsidR="00407D50" w:rsidRDefault="00C66D34" w:rsidP="00D0204A">
      <w:pPr>
        <w:spacing w:after="120"/>
        <w:jc w:val="left"/>
        <w:rPr>
          <w:sz w:val="22"/>
        </w:rPr>
      </w:pPr>
      <w:r w:rsidRPr="00EF75CE">
        <w:rPr>
          <w:rFonts w:eastAsia="Times New Roman" w:cs="Arial"/>
          <w:sz w:val="22"/>
          <w:lang w:eastAsia="cs-CZ"/>
        </w:rPr>
        <w:t>Při pitvě l</w:t>
      </w:r>
      <w:r w:rsidR="00EE0C23" w:rsidRPr="00EF75CE">
        <w:rPr>
          <w:rFonts w:eastAsia="Times New Roman" w:cs="Arial"/>
          <w:sz w:val="22"/>
          <w:lang w:eastAsia="cs-CZ"/>
        </w:rPr>
        <w:t>ze pozorovat následující změny:</w:t>
      </w:r>
      <w:r w:rsidRPr="00EF75CE">
        <w:rPr>
          <w:sz w:val="22"/>
        </w:rPr>
        <w:t xml:space="preserve"> </w:t>
      </w:r>
    </w:p>
    <w:p w14:paraId="061C8BF2" w14:textId="6836FB26" w:rsidR="00407D50" w:rsidRDefault="00C66D34" w:rsidP="00407D50">
      <w:pPr>
        <w:pStyle w:val="Odstavecseseznamem"/>
        <w:numPr>
          <w:ilvl w:val="0"/>
          <w:numId w:val="38"/>
        </w:numPr>
        <w:spacing w:after="120"/>
        <w:jc w:val="left"/>
        <w:rPr>
          <w:rFonts w:eastAsia="Times New Roman" w:cs="Arial"/>
          <w:sz w:val="22"/>
          <w:lang w:eastAsia="cs-CZ"/>
        </w:rPr>
      </w:pPr>
      <w:r w:rsidRPr="00407D50">
        <w:rPr>
          <w:rFonts w:eastAsia="Times New Roman" w:cs="Arial"/>
          <w:sz w:val="22"/>
          <w:lang w:eastAsia="cs-CZ"/>
        </w:rPr>
        <w:t>výrazné krustové strupy</w:t>
      </w:r>
      <w:r w:rsidR="00E96B3E" w:rsidRPr="00407D50">
        <w:rPr>
          <w:rFonts w:eastAsia="Times New Roman" w:cs="Arial"/>
          <w:sz w:val="22"/>
          <w:lang w:eastAsia="cs-CZ"/>
        </w:rPr>
        <w:t xml:space="preserve"> kolem dutiny ústní a nozder</w:t>
      </w:r>
      <w:r w:rsidR="00407D50">
        <w:rPr>
          <w:rFonts w:eastAsia="Times New Roman" w:cs="Arial"/>
          <w:sz w:val="22"/>
          <w:lang w:eastAsia="cs-CZ"/>
        </w:rPr>
        <w:t>;</w:t>
      </w:r>
    </w:p>
    <w:p w14:paraId="5608731F" w14:textId="0D2156B9" w:rsidR="00407D50" w:rsidRDefault="00407D50" w:rsidP="00407D50">
      <w:pPr>
        <w:pStyle w:val="Odstavecseseznamem"/>
        <w:numPr>
          <w:ilvl w:val="0"/>
          <w:numId w:val="38"/>
        </w:numPr>
        <w:spacing w:after="120"/>
        <w:jc w:val="left"/>
        <w:rPr>
          <w:rFonts w:eastAsia="Times New Roman" w:cs="Arial"/>
          <w:sz w:val="22"/>
          <w:lang w:eastAsia="cs-CZ"/>
        </w:rPr>
      </w:pPr>
      <w:r>
        <w:rPr>
          <w:rFonts w:eastAsia="Times New Roman" w:cs="Arial"/>
          <w:sz w:val="22"/>
          <w:lang w:eastAsia="cs-CZ"/>
        </w:rPr>
        <w:t xml:space="preserve">eroze na sliznicích </w:t>
      </w:r>
      <w:r w:rsidR="00C66D34" w:rsidRPr="00407D50">
        <w:rPr>
          <w:rFonts w:eastAsia="Times New Roman" w:cs="Arial"/>
          <w:sz w:val="22"/>
          <w:lang w:eastAsia="cs-CZ"/>
        </w:rPr>
        <w:t xml:space="preserve">mohou být nalézány od dutiny ústní až po </w:t>
      </w:r>
      <w:r>
        <w:rPr>
          <w:rFonts w:eastAsia="Times New Roman" w:cs="Arial"/>
          <w:sz w:val="22"/>
          <w:lang w:eastAsia="cs-CZ"/>
        </w:rPr>
        <w:t>čepco-</w:t>
      </w:r>
      <w:r w:rsidR="00C66D34" w:rsidRPr="00407D50">
        <w:rPr>
          <w:rFonts w:eastAsia="Times New Roman" w:cs="Arial"/>
          <w:sz w:val="22"/>
          <w:lang w:eastAsia="cs-CZ"/>
        </w:rPr>
        <w:t>bachorové spojení</w:t>
      </w:r>
      <w:r>
        <w:rPr>
          <w:rFonts w:eastAsia="Times New Roman" w:cs="Arial"/>
          <w:sz w:val="22"/>
          <w:lang w:eastAsia="cs-CZ"/>
        </w:rPr>
        <w:t>;</w:t>
      </w:r>
    </w:p>
    <w:p w14:paraId="1F25592B" w14:textId="5308B09A" w:rsidR="00407D50" w:rsidRDefault="00E96B3E" w:rsidP="00407D50">
      <w:pPr>
        <w:pStyle w:val="Odstavecseseznamem"/>
        <w:numPr>
          <w:ilvl w:val="0"/>
          <w:numId w:val="38"/>
        </w:numPr>
        <w:spacing w:after="120"/>
        <w:jc w:val="left"/>
        <w:rPr>
          <w:rFonts w:eastAsia="Times New Roman" w:cs="Arial"/>
          <w:sz w:val="22"/>
          <w:lang w:eastAsia="cs-CZ"/>
        </w:rPr>
      </w:pPr>
      <w:r w:rsidRPr="00407D50">
        <w:rPr>
          <w:rFonts w:eastAsia="Times New Roman" w:cs="Arial"/>
          <w:sz w:val="22"/>
          <w:lang w:eastAsia="cs-CZ"/>
        </w:rPr>
        <w:t>těžká intersticiální pneumonie</w:t>
      </w:r>
      <w:r w:rsidR="00407D50">
        <w:rPr>
          <w:rFonts w:eastAsia="Times New Roman" w:cs="Arial"/>
          <w:sz w:val="22"/>
          <w:lang w:eastAsia="cs-CZ"/>
        </w:rPr>
        <w:t>;</w:t>
      </w:r>
    </w:p>
    <w:p w14:paraId="058287A3" w14:textId="0F6BE308" w:rsidR="00407D50" w:rsidRDefault="00407D50" w:rsidP="00407D50">
      <w:pPr>
        <w:pStyle w:val="Odstavecseseznamem"/>
        <w:numPr>
          <w:ilvl w:val="0"/>
          <w:numId w:val="38"/>
        </w:numPr>
        <w:spacing w:after="120"/>
        <w:jc w:val="left"/>
        <w:rPr>
          <w:rFonts w:eastAsia="Times New Roman" w:cs="Arial"/>
          <w:sz w:val="22"/>
          <w:lang w:eastAsia="cs-CZ"/>
        </w:rPr>
      </w:pPr>
      <w:r>
        <w:rPr>
          <w:rFonts w:eastAsia="Times New Roman" w:cs="Arial"/>
          <w:sz w:val="22"/>
          <w:lang w:eastAsia="cs-CZ"/>
        </w:rPr>
        <w:t>p</w:t>
      </w:r>
      <w:r w:rsidR="00C66D34" w:rsidRPr="00407D50">
        <w:rPr>
          <w:rFonts w:eastAsia="Times New Roman" w:cs="Arial"/>
          <w:sz w:val="22"/>
          <w:lang w:eastAsia="cs-CZ"/>
        </w:rPr>
        <w:t>odél slizničních záhybů tlustého střeva se mohou vyskytovat charakteristické lineární červené oblasti překrvení nebo krvácení</w:t>
      </w:r>
      <w:r>
        <w:rPr>
          <w:rFonts w:eastAsia="Times New Roman" w:cs="Arial"/>
          <w:sz w:val="22"/>
          <w:lang w:eastAsia="cs-CZ"/>
        </w:rPr>
        <w:t xml:space="preserve"> (</w:t>
      </w:r>
      <w:r w:rsidR="00C66D34" w:rsidRPr="00407D50">
        <w:rPr>
          <w:rFonts w:eastAsia="Times New Roman" w:cs="Arial"/>
          <w:sz w:val="22"/>
          <w:lang w:eastAsia="cs-CZ"/>
        </w:rPr>
        <w:t>ale nejsou konzistentním nálezem</w:t>
      </w:r>
      <w:r>
        <w:rPr>
          <w:rFonts w:eastAsia="Times New Roman" w:cs="Arial"/>
          <w:sz w:val="22"/>
          <w:lang w:eastAsia="cs-CZ"/>
        </w:rPr>
        <w:t>);</w:t>
      </w:r>
    </w:p>
    <w:p w14:paraId="792B3270" w14:textId="38F170A4" w:rsidR="00407D50" w:rsidRDefault="00407D50" w:rsidP="00407D50">
      <w:pPr>
        <w:pStyle w:val="Odstavecseseznamem"/>
        <w:numPr>
          <w:ilvl w:val="0"/>
          <w:numId w:val="38"/>
        </w:numPr>
        <w:spacing w:after="120"/>
        <w:jc w:val="left"/>
        <w:rPr>
          <w:rFonts w:eastAsia="Times New Roman" w:cs="Arial"/>
          <w:sz w:val="22"/>
          <w:lang w:eastAsia="cs-CZ"/>
        </w:rPr>
      </w:pPr>
      <w:r>
        <w:rPr>
          <w:rFonts w:eastAsia="Times New Roman" w:cs="Arial"/>
          <w:sz w:val="22"/>
          <w:lang w:eastAsia="cs-CZ"/>
        </w:rPr>
        <w:t>o</w:t>
      </w:r>
      <w:r w:rsidR="00C66D34" w:rsidRPr="00407D50">
        <w:rPr>
          <w:rFonts w:eastAsia="Times New Roman" w:cs="Arial"/>
          <w:sz w:val="22"/>
          <w:lang w:eastAsia="cs-CZ"/>
        </w:rPr>
        <w:t>bvykle je přítomna erozivní nebo hemoragická enteritida</w:t>
      </w:r>
      <w:r>
        <w:rPr>
          <w:rFonts w:eastAsia="Times New Roman" w:cs="Arial"/>
          <w:sz w:val="22"/>
          <w:lang w:eastAsia="cs-CZ"/>
        </w:rPr>
        <w:t>;</w:t>
      </w:r>
    </w:p>
    <w:p w14:paraId="68124D07" w14:textId="345CD3D2" w:rsidR="00EE0C23" w:rsidRPr="00407D50" w:rsidRDefault="00407D50" w:rsidP="00407D50">
      <w:pPr>
        <w:pStyle w:val="Odstavecseseznamem"/>
        <w:numPr>
          <w:ilvl w:val="0"/>
          <w:numId w:val="38"/>
        </w:numPr>
        <w:spacing w:after="120"/>
        <w:jc w:val="left"/>
        <w:rPr>
          <w:rFonts w:eastAsia="Times New Roman" w:cs="Arial"/>
          <w:sz w:val="22"/>
          <w:lang w:eastAsia="cs-CZ"/>
        </w:rPr>
      </w:pPr>
      <w:r>
        <w:rPr>
          <w:rFonts w:eastAsia="Times New Roman" w:cs="Arial"/>
          <w:sz w:val="22"/>
          <w:lang w:eastAsia="cs-CZ"/>
        </w:rPr>
        <w:t>l</w:t>
      </w:r>
      <w:r w:rsidR="00C66D34" w:rsidRPr="00407D50">
        <w:rPr>
          <w:rFonts w:eastAsia="Times New Roman" w:cs="Arial"/>
          <w:sz w:val="22"/>
          <w:lang w:eastAsia="cs-CZ"/>
        </w:rPr>
        <w:t>ymfatické uzliny jsou zvětšené a slezina a játra mohou vykazovat nekrotické léze.</w:t>
      </w:r>
    </w:p>
    <w:p w14:paraId="728FF038" w14:textId="77777777" w:rsidR="00EE0C23" w:rsidRPr="00EF75CE" w:rsidRDefault="00EE0C23" w:rsidP="00D0204A">
      <w:pPr>
        <w:spacing w:after="120"/>
        <w:jc w:val="left"/>
        <w:rPr>
          <w:rFonts w:eastAsia="Times New Roman" w:cs="Arial"/>
          <w:sz w:val="22"/>
          <w:lang w:eastAsia="cs-CZ"/>
        </w:rPr>
      </w:pPr>
    </w:p>
    <w:p w14:paraId="16FF796D" w14:textId="2DF83F28" w:rsidR="00EE0C23" w:rsidRPr="00EF75CE" w:rsidRDefault="00EE0C23" w:rsidP="00D0204A">
      <w:pPr>
        <w:spacing w:after="120"/>
        <w:jc w:val="left"/>
        <w:rPr>
          <w:rFonts w:eastAsia="Times New Roman" w:cs="Arial"/>
          <w:sz w:val="22"/>
          <w:lang w:eastAsia="cs-CZ"/>
        </w:rPr>
      </w:pPr>
      <w:r w:rsidRPr="00EF75CE">
        <w:rPr>
          <w:rFonts w:eastAsia="Times New Roman" w:cs="Arial"/>
          <w:sz w:val="22"/>
          <w:lang w:eastAsia="cs-CZ"/>
        </w:rPr>
        <w:t>PPR je často zaměňován s jinými onemocněními, která se projevují horečkou a velmi podobnými klinickými příznaky, zejména pokud</w:t>
      </w:r>
      <w:r w:rsidR="00C66D34" w:rsidRPr="00EF75CE">
        <w:rPr>
          <w:rFonts w:eastAsia="Times New Roman" w:cs="Arial"/>
          <w:sz w:val="22"/>
          <w:lang w:eastAsia="cs-CZ"/>
        </w:rPr>
        <w:t xml:space="preserve"> </w:t>
      </w:r>
      <w:r w:rsidR="00975B3A" w:rsidRPr="00EF75CE">
        <w:rPr>
          <w:rFonts w:eastAsia="Times New Roman" w:cs="Arial"/>
          <w:sz w:val="22"/>
          <w:lang w:eastAsia="cs-CZ"/>
        </w:rPr>
        <w:t>není v dané oblasti nákaza přítomna</w:t>
      </w:r>
      <w:r w:rsidRPr="00EF75CE">
        <w:rPr>
          <w:rFonts w:eastAsia="Times New Roman" w:cs="Arial"/>
          <w:sz w:val="22"/>
          <w:lang w:eastAsia="cs-CZ"/>
        </w:rPr>
        <w:t xml:space="preserve">. </w:t>
      </w:r>
      <w:r w:rsidR="00C66D34" w:rsidRPr="00EF75CE">
        <w:rPr>
          <w:rFonts w:eastAsia="Times New Roman" w:cs="Arial"/>
          <w:sz w:val="22"/>
          <w:lang w:eastAsia="cs-CZ"/>
        </w:rPr>
        <w:t>Kvůli respiračním příznakům může být PPR zaměněn s</w:t>
      </w:r>
      <w:r w:rsidR="009C2BE8" w:rsidRPr="00EF75CE">
        <w:rPr>
          <w:rFonts w:eastAsia="Times New Roman" w:cs="Arial"/>
          <w:sz w:val="22"/>
          <w:lang w:eastAsia="cs-CZ"/>
        </w:rPr>
        <w:t> </w:t>
      </w:r>
      <w:r w:rsidR="00C66D34" w:rsidRPr="00EF75CE">
        <w:rPr>
          <w:rFonts w:eastAsia="Times New Roman" w:cs="Arial"/>
          <w:sz w:val="22"/>
          <w:lang w:eastAsia="cs-CZ"/>
        </w:rPr>
        <w:t>pasteurelózou</w:t>
      </w:r>
      <w:r w:rsidR="009C2BE8" w:rsidRPr="00EF75CE">
        <w:rPr>
          <w:rFonts w:eastAsia="Times New Roman" w:cs="Arial"/>
          <w:sz w:val="22"/>
          <w:lang w:eastAsia="cs-CZ"/>
        </w:rPr>
        <w:t xml:space="preserve"> malých přežvýkavců</w:t>
      </w:r>
      <w:r w:rsidR="00C66D34" w:rsidRPr="00EF75CE">
        <w:rPr>
          <w:rFonts w:eastAsia="Times New Roman" w:cs="Arial"/>
          <w:sz w:val="22"/>
          <w:lang w:eastAsia="cs-CZ"/>
        </w:rPr>
        <w:t>. V mnoha případech je pasteurelóza sekundární infekcí PPR důsledkem imunosuprese vyvolané virem.</w:t>
      </w:r>
    </w:p>
    <w:p w14:paraId="12AC3363" w14:textId="77777777" w:rsidR="00491AE2" w:rsidRPr="00EF75CE" w:rsidRDefault="00491AE2" w:rsidP="00D0204A">
      <w:pPr>
        <w:spacing w:after="120"/>
        <w:rPr>
          <w:rFonts w:ascii="Aptos" w:eastAsia="Aptos" w:hAnsi="Aptos"/>
          <w:kern w:val="2"/>
          <w:sz w:val="22"/>
          <w14:ligatures w14:val="standardContextual"/>
        </w:rPr>
      </w:pPr>
    </w:p>
    <w:p w14:paraId="733C1CA7" w14:textId="77777777" w:rsidR="00491AE2" w:rsidRPr="00EF75CE" w:rsidRDefault="00491AE2" w:rsidP="00D0204A">
      <w:pPr>
        <w:tabs>
          <w:tab w:val="center" w:pos="4527"/>
        </w:tabs>
        <w:spacing w:after="120"/>
        <w:jc w:val="left"/>
        <w:rPr>
          <w:rFonts w:eastAsia="Aptos" w:cs="Arial"/>
          <w:b/>
          <w:bCs/>
          <w:kern w:val="2"/>
          <w:sz w:val="22"/>
          <w14:ligatures w14:val="standardContextual"/>
        </w:rPr>
      </w:pPr>
      <w:r w:rsidRPr="00EF75CE">
        <w:rPr>
          <w:rFonts w:eastAsia="Aptos" w:cs="Arial"/>
          <w:b/>
          <w:bCs/>
          <w:kern w:val="2"/>
          <w:sz w:val="22"/>
          <w14:ligatures w14:val="standardContextual"/>
        </w:rPr>
        <w:t>Klasifikace původce</w:t>
      </w:r>
    </w:p>
    <w:p w14:paraId="64241BA4" w14:textId="2E8FAB8C" w:rsidR="00491AE2" w:rsidRPr="00EF75CE" w:rsidRDefault="00491AE2" w:rsidP="00D0204A">
      <w:pPr>
        <w:spacing w:after="120"/>
        <w:jc w:val="left"/>
        <w:rPr>
          <w:rFonts w:eastAsia="Times New Roman" w:cs="Arial"/>
          <w:sz w:val="22"/>
          <w:lang w:eastAsia="cs-CZ"/>
        </w:rPr>
      </w:pPr>
      <w:r w:rsidRPr="00EF75CE">
        <w:rPr>
          <w:rFonts w:eastAsia="Aptos" w:cs="Arial"/>
          <w:color w:val="000000"/>
          <w:kern w:val="2"/>
          <w:sz w:val="22"/>
          <w14:ligatures w14:val="standardContextual"/>
        </w:rPr>
        <w:t xml:space="preserve">PPR virus (PPRV) je </w:t>
      </w:r>
      <w:r w:rsidR="00E1023E" w:rsidRPr="00EF75CE">
        <w:rPr>
          <w:rFonts w:eastAsia="Aptos" w:cs="Arial"/>
          <w:color w:val="000000"/>
          <w:kern w:val="2"/>
          <w:sz w:val="22"/>
          <w14:ligatures w14:val="standardContextual"/>
        </w:rPr>
        <w:t>zástupcem</w:t>
      </w:r>
      <w:r w:rsidRPr="00EF75CE">
        <w:rPr>
          <w:rFonts w:eastAsia="Aptos" w:cs="Arial"/>
          <w:color w:val="000000"/>
          <w:kern w:val="2"/>
          <w:sz w:val="22"/>
          <w14:ligatures w14:val="standardContextual"/>
        </w:rPr>
        <w:t xml:space="preserve"> rodu </w:t>
      </w:r>
      <w:r w:rsidRPr="00EF75CE">
        <w:rPr>
          <w:rFonts w:eastAsia="Aptos" w:cs="Arial"/>
          <w:i/>
          <w:iCs/>
          <w:color w:val="000000"/>
          <w:kern w:val="2"/>
          <w:sz w:val="22"/>
          <w14:ligatures w14:val="standardContextual"/>
        </w:rPr>
        <w:t>Morbillivirus</w:t>
      </w:r>
      <w:r w:rsidRPr="00EF75CE">
        <w:rPr>
          <w:rFonts w:eastAsia="Aptos" w:cs="Arial"/>
          <w:color w:val="000000"/>
          <w:kern w:val="2"/>
          <w:sz w:val="22"/>
          <w14:ligatures w14:val="standardContextual"/>
        </w:rPr>
        <w:t xml:space="preserve">, blízce příbuzný viru moru skotu (RPV), vysoce infekčnímu patogenu skotu, který je v současnosti celosvětově vymýcen. </w:t>
      </w:r>
      <w:r w:rsidRPr="00C123E3">
        <w:rPr>
          <w:rFonts w:eastAsia="Times New Roman" w:cs="Arial"/>
          <w:i/>
          <w:iCs/>
          <w:sz w:val="22"/>
          <w:lang w:eastAsia="cs-CZ"/>
        </w:rPr>
        <w:t>Morbilliviry</w:t>
      </w:r>
      <w:r w:rsidRPr="00EF75CE">
        <w:rPr>
          <w:rFonts w:eastAsia="Times New Roman" w:cs="Arial"/>
          <w:sz w:val="22"/>
          <w:lang w:eastAsia="cs-CZ"/>
        </w:rPr>
        <w:t xml:space="preserve"> tvoří jeden rod v rámci podčeledi </w:t>
      </w:r>
      <w:r w:rsidRPr="00DA10B1">
        <w:rPr>
          <w:rFonts w:eastAsia="Times New Roman" w:cs="Arial"/>
          <w:i/>
          <w:iCs/>
          <w:sz w:val="22"/>
          <w:lang w:eastAsia="cs-CZ"/>
        </w:rPr>
        <w:t>Paramyxovirinae</w:t>
      </w:r>
      <w:r w:rsidRPr="00EF75CE">
        <w:rPr>
          <w:rFonts w:eastAsia="Times New Roman" w:cs="Arial"/>
          <w:sz w:val="22"/>
          <w:lang w:eastAsia="cs-CZ"/>
        </w:rPr>
        <w:t xml:space="preserve"> z</w:t>
      </w:r>
      <w:r w:rsidR="00313805" w:rsidRPr="00EF75CE">
        <w:rPr>
          <w:rFonts w:eastAsia="Times New Roman" w:cs="Arial"/>
          <w:sz w:val="22"/>
          <w:lang w:eastAsia="cs-CZ"/>
        </w:rPr>
        <w:t> </w:t>
      </w:r>
      <w:r w:rsidRPr="00EF75CE">
        <w:rPr>
          <w:rFonts w:eastAsia="Times New Roman" w:cs="Arial"/>
          <w:sz w:val="22"/>
          <w:lang w:eastAsia="cs-CZ"/>
        </w:rPr>
        <w:t>čeledi</w:t>
      </w:r>
      <w:r w:rsidR="00313805" w:rsidRPr="00EF75CE">
        <w:rPr>
          <w:rFonts w:eastAsia="Times New Roman" w:cs="Arial"/>
          <w:sz w:val="22"/>
          <w:lang w:eastAsia="cs-CZ"/>
        </w:rPr>
        <w:t xml:space="preserve"> </w:t>
      </w:r>
      <w:r w:rsidRPr="00DA10B1">
        <w:rPr>
          <w:rFonts w:eastAsia="Times New Roman" w:cs="Arial"/>
          <w:i/>
          <w:iCs/>
          <w:sz w:val="22"/>
          <w:lang w:eastAsia="cs-CZ"/>
        </w:rPr>
        <w:t>Paramyxoviridae</w:t>
      </w:r>
      <w:r w:rsidRPr="00EF75CE">
        <w:rPr>
          <w:rFonts w:eastAsia="Times New Roman" w:cs="Arial"/>
          <w:sz w:val="22"/>
          <w:lang w:eastAsia="cs-CZ"/>
        </w:rPr>
        <w:t xml:space="preserve">. </w:t>
      </w:r>
    </w:p>
    <w:p w14:paraId="4D8BF108" w14:textId="77777777" w:rsidR="00EF75CE" w:rsidRPr="00D0204A" w:rsidRDefault="00EF75CE" w:rsidP="00D0204A">
      <w:pPr>
        <w:spacing w:after="120"/>
        <w:jc w:val="left"/>
        <w:rPr>
          <w:rFonts w:eastAsia="Times New Roman" w:cs="Arial"/>
          <w:sz w:val="22"/>
          <w:lang w:eastAsia="cs-CZ"/>
        </w:rPr>
      </w:pPr>
    </w:p>
    <w:p w14:paraId="359B83B3" w14:textId="38EF408B" w:rsidR="00491AE2" w:rsidRPr="00EF75CE" w:rsidRDefault="00491AE2" w:rsidP="00D0204A">
      <w:pPr>
        <w:tabs>
          <w:tab w:val="center" w:pos="4527"/>
        </w:tabs>
        <w:spacing w:after="120"/>
        <w:jc w:val="left"/>
        <w:rPr>
          <w:rFonts w:eastAsia="Aptos" w:cs="Arial"/>
          <w:b/>
          <w:bCs/>
          <w:kern w:val="2"/>
          <w:sz w:val="22"/>
          <w14:ligatures w14:val="standardContextual"/>
        </w:rPr>
      </w:pPr>
      <w:r w:rsidRPr="00EF75CE">
        <w:rPr>
          <w:rFonts w:eastAsia="Aptos" w:cs="Arial"/>
          <w:b/>
          <w:bCs/>
          <w:kern w:val="2"/>
          <w:sz w:val="22"/>
          <w14:ligatures w14:val="standardContextual"/>
        </w:rPr>
        <w:t>Hostitelé</w:t>
      </w:r>
    </w:p>
    <w:p w14:paraId="7C80D4E4" w14:textId="78D4C3A7" w:rsidR="00491AE2" w:rsidRPr="00EF75CE" w:rsidRDefault="00491AE2" w:rsidP="00D0204A">
      <w:pPr>
        <w:spacing w:after="120"/>
        <w:jc w:val="left"/>
        <w:rPr>
          <w:rFonts w:eastAsia="Times New Roman" w:cs="Arial"/>
          <w:sz w:val="22"/>
          <w:lang w:eastAsia="cs-CZ"/>
        </w:rPr>
      </w:pPr>
      <w:r w:rsidRPr="00EF75CE">
        <w:rPr>
          <w:rFonts w:eastAsia="Aptos" w:cs="Arial"/>
          <w:color w:val="000000"/>
          <w:kern w:val="2"/>
          <w:sz w:val="22"/>
          <w14:ligatures w14:val="standardContextual"/>
        </w:rPr>
        <w:t>PPR postihuje malé přežvýkavce</w:t>
      </w:r>
      <w:r w:rsidR="00C375DD" w:rsidRPr="00EF75CE">
        <w:rPr>
          <w:rFonts w:eastAsia="Aptos" w:cs="Arial"/>
          <w:color w:val="000000"/>
          <w:kern w:val="2"/>
          <w:sz w:val="22"/>
          <w14:ligatures w14:val="standardContextual"/>
        </w:rPr>
        <w:t xml:space="preserve">, </w:t>
      </w:r>
      <w:r w:rsidRPr="00EF75CE">
        <w:rPr>
          <w:rFonts w:eastAsia="Aptos" w:cs="Arial"/>
          <w:color w:val="000000"/>
          <w:kern w:val="2"/>
          <w:sz w:val="22"/>
          <w14:ligatures w14:val="standardContextual"/>
        </w:rPr>
        <w:t>nejedná se o zoonózu. Uvádí se, že kozy jsou náchylnější</w:t>
      </w:r>
      <w:r w:rsidR="00C375DD" w:rsidRPr="00EF75CE">
        <w:rPr>
          <w:rFonts w:eastAsia="Aptos" w:cs="Arial"/>
          <w:color w:val="000000"/>
          <w:kern w:val="2"/>
          <w:sz w:val="22"/>
          <w14:ligatures w14:val="standardContextual"/>
        </w:rPr>
        <w:t xml:space="preserve"> k infekci</w:t>
      </w:r>
      <w:r w:rsidRPr="00EF75CE">
        <w:rPr>
          <w:rFonts w:eastAsia="Aptos" w:cs="Arial"/>
          <w:color w:val="000000"/>
          <w:kern w:val="2"/>
          <w:sz w:val="22"/>
          <w14:ligatures w14:val="standardContextual"/>
        </w:rPr>
        <w:t xml:space="preserve"> než ovce</w:t>
      </w:r>
      <w:r w:rsidR="00C375DD" w:rsidRPr="00EF75CE">
        <w:rPr>
          <w:rFonts w:eastAsia="Aptos" w:cs="Arial"/>
          <w:color w:val="000000"/>
          <w:kern w:val="2"/>
          <w:sz w:val="22"/>
          <w14:ligatures w14:val="standardContextual"/>
        </w:rPr>
        <w:t xml:space="preserve">. </w:t>
      </w:r>
      <w:r w:rsidRPr="00EF75CE">
        <w:rPr>
          <w:rFonts w:eastAsia="Aptos" w:cs="Arial"/>
          <w:color w:val="000000"/>
          <w:kern w:val="2"/>
          <w:sz w:val="22"/>
          <w14:ligatures w14:val="standardContextual"/>
        </w:rPr>
        <w:t xml:space="preserve">Skot může být infikován virem, ale </w:t>
      </w:r>
      <w:r w:rsidR="00C375DD" w:rsidRPr="00EF75CE">
        <w:rPr>
          <w:rFonts w:eastAsia="Aptos" w:cs="Arial"/>
          <w:color w:val="000000"/>
          <w:kern w:val="2"/>
          <w:sz w:val="22"/>
          <w14:ligatures w14:val="standardContextual"/>
        </w:rPr>
        <w:t>infekce je prokázána</w:t>
      </w:r>
      <w:r w:rsidRPr="00EF75CE">
        <w:rPr>
          <w:rFonts w:eastAsia="Aptos" w:cs="Arial"/>
          <w:color w:val="000000"/>
          <w:kern w:val="2"/>
          <w:sz w:val="22"/>
          <w14:ligatures w14:val="standardContextual"/>
        </w:rPr>
        <w:t xml:space="preserve"> pouze přítomností specifických protilátek, zvířata </w:t>
      </w:r>
      <w:r w:rsidRPr="00EF75CE">
        <w:rPr>
          <w:rFonts w:eastAsia="Aptos" w:cs="Arial"/>
          <w:kern w:val="2"/>
          <w:sz w:val="22"/>
          <w14:ligatures w14:val="standardContextual"/>
        </w:rPr>
        <w:t>nevykazují</w:t>
      </w:r>
      <w:r w:rsidRPr="00EF75CE">
        <w:rPr>
          <w:rFonts w:eastAsia="Aptos" w:cs="Arial"/>
          <w:color w:val="000000"/>
          <w:kern w:val="2"/>
          <w:sz w:val="22"/>
          <w14:ligatures w14:val="standardContextual"/>
        </w:rPr>
        <w:t xml:space="preserve"> žádné klinické příznaky</w:t>
      </w:r>
      <w:r w:rsidR="00C375DD" w:rsidRPr="00EF75CE">
        <w:rPr>
          <w:rFonts w:eastAsia="Aptos" w:cs="Arial"/>
          <w:color w:val="000000"/>
          <w:kern w:val="2"/>
          <w:sz w:val="22"/>
          <w14:ligatures w14:val="standardContextual"/>
        </w:rPr>
        <w:t xml:space="preserve">. </w:t>
      </w:r>
      <w:r w:rsidRPr="00EF75CE">
        <w:rPr>
          <w:rFonts w:eastAsia="Aptos" w:cs="Arial"/>
          <w:color w:val="000000"/>
          <w:kern w:val="2"/>
          <w:sz w:val="22"/>
          <w14:ligatures w14:val="standardContextual"/>
        </w:rPr>
        <w:t xml:space="preserve">Není známo, že by skot </w:t>
      </w:r>
      <w:r w:rsidRPr="00EF75CE">
        <w:rPr>
          <w:rFonts w:eastAsia="Times New Roman" w:cs="Arial"/>
          <w:sz w:val="22"/>
          <w:lang w:eastAsia="cs-CZ"/>
        </w:rPr>
        <w:t xml:space="preserve">mohl </w:t>
      </w:r>
      <w:r w:rsidR="00C375DD" w:rsidRPr="00EF75CE">
        <w:rPr>
          <w:rFonts w:eastAsia="Times New Roman" w:cs="Arial"/>
          <w:sz w:val="22"/>
          <w:lang w:eastAsia="cs-CZ"/>
        </w:rPr>
        <w:t>mít roli v </w:t>
      </w:r>
      <w:r w:rsidRPr="00EF75CE">
        <w:rPr>
          <w:rFonts w:eastAsia="Times New Roman" w:cs="Arial"/>
          <w:sz w:val="22"/>
          <w:lang w:eastAsia="cs-CZ"/>
        </w:rPr>
        <w:t>šíř</w:t>
      </w:r>
      <w:r w:rsidR="00C375DD" w:rsidRPr="00EF75CE">
        <w:rPr>
          <w:rFonts w:eastAsia="Times New Roman" w:cs="Arial"/>
          <w:sz w:val="22"/>
          <w:lang w:eastAsia="cs-CZ"/>
        </w:rPr>
        <w:t xml:space="preserve">ení viru. </w:t>
      </w:r>
      <w:r w:rsidRPr="00EF75CE">
        <w:rPr>
          <w:rFonts w:eastAsia="Times New Roman" w:cs="Arial"/>
          <w:sz w:val="22"/>
          <w:lang w:eastAsia="cs-CZ"/>
        </w:rPr>
        <w:t xml:space="preserve">Velbloudi jsou </w:t>
      </w:r>
      <w:r w:rsidR="00C375DD" w:rsidRPr="00EF75CE">
        <w:rPr>
          <w:rFonts w:eastAsia="Times New Roman" w:cs="Arial"/>
          <w:sz w:val="22"/>
          <w:lang w:eastAsia="cs-CZ"/>
        </w:rPr>
        <w:t xml:space="preserve">taktéž </w:t>
      </w:r>
      <w:r w:rsidRPr="00EF75CE">
        <w:rPr>
          <w:rFonts w:eastAsia="Times New Roman" w:cs="Arial"/>
          <w:sz w:val="22"/>
          <w:lang w:eastAsia="cs-CZ"/>
        </w:rPr>
        <w:t>považováni za vnímavý druh</w:t>
      </w:r>
      <w:r w:rsidR="00EF75CE">
        <w:rPr>
          <w:rFonts w:eastAsia="Times New Roman" w:cs="Arial"/>
          <w:sz w:val="22"/>
          <w:lang w:eastAsia="cs-CZ"/>
        </w:rPr>
        <w:t xml:space="preserve"> </w:t>
      </w:r>
      <w:r w:rsidRPr="00EF75CE">
        <w:rPr>
          <w:rFonts w:eastAsia="Times New Roman" w:cs="Arial"/>
          <w:sz w:val="22"/>
          <w:lang w:eastAsia="cs-CZ"/>
        </w:rPr>
        <w:t>k</w:t>
      </w:r>
      <w:r w:rsidR="00C375DD" w:rsidRPr="00EF75CE">
        <w:rPr>
          <w:rFonts w:eastAsia="Times New Roman" w:cs="Arial"/>
          <w:sz w:val="22"/>
          <w:lang w:eastAsia="cs-CZ"/>
        </w:rPr>
        <w:t> </w:t>
      </w:r>
      <w:r w:rsidRPr="00EF75CE">
        <w:rPr>
          <w:rFonts w:eastAsia="Times New Roman" w:cs="Arial"/>
          <w:sz w:val="22"/>
          <w:lang w:eastAsia="cs-CZ"/>
        </w:rPr>
        <w:t>PPR</w:t>
      </w:r>
      <w:r w:rsidR="00C375DD" w:rsidRPr="00EF75CE">
        <w:rPr>
          <w:rFonts w:eastAsia="Times New Roman" w:cs="Arial"/>
          <w:sz w:val="22"/>
          <w:lang w:eastAsia="cs-CZ"/>
        </w:rPr>
        <w:t>.</w:t>
      </w:r>
    </w:p>
    <w:p w14:paraId="74163E6B" w14:textId="5D37D57E" w:rsidR="00C375DD" w:rsidRPr="00EF75CE" w:rsidRDefault="00C375DD" w:rsidP="00D0204A">
      <w:pPr>
        <w:spacing w:after="120"/>
        <w:jc w:val="left"/>
        <w:rPr>
          <w:rFonts w:eastAsia="Times New Roman" w:cs="Arial"/>
          <w:sz w:val="22"/>
          <w:lang w:eastAsia="cs-CZ"/>
        </w:rPr>
      </w:pPr>
      <w:r w:rsidRPr="00EF75CE">
        <w:rPr>
          <w:rFonts w:eastAsia="Aptos" w:cs="Arial"/>
          <w:color w:val="000000"/>
          <w:kern w:val="2"/>
          <w:sz w:val="22"/>
          <w14:ligatures w14:val="standardContextual"/>
        </w:rPr>
        <w:t>PPR může postihnout i volně žijící druh</w:t>
      </w:r>
      <w:r w:rsidR="00436414" w:rsidRPr="00EF75CE">
        <w:rPr>
          <w:rFonts w:eastAsia="Aptos" w:cs="Arial"/>
          <w:color w:val="000000"/>
          <w:kern w:val="2"/>
          <w:sz w:val="22"/>
          <w14:ligatures w14:val="standardContextual"/>
        </w:rPr>
        <w:t>y</w:t>
      </w:r>
      <w:r w:rsidRPr="00EF75CE">
        <w:rPr>
          <w:rFonts w:eastAsia="Aptos" w:cs="Arial"/>
          <w:color w:val="000000"/>
          <w:kern w:val="2"/>
          <w:sz w:val="22"/>
          <w14:ligatures w14:val="standardContextual"/>
        </w:rPr>
        <w:t xml:space="preserve"> v rámci řádu </w:t>
      </w:r>
      <w:r w:rsidR="00007EF2">
        <w:rPr>
          <w:rFonts w:eastAsia="Aptos" w:cs="Arial"/>
          <w:color w:val="000000"/>
          <w:kern w:val="2"/>
          <w:sz w:val="22"/>
          <w14:ligatures w14:val="standardContextual"/>
        </w:rPr>
        <w:t>s</w:t>
      </w:r>
      <w:r w:rsidR="00436414" w:rsidRPr="00EF75CE">
        <w:rPr>
          <w:rFonts w:eastAsia="Aptos" w:cs="Arial"/>
          <w:color w:val="000000"/>
          <w:kern w:val="2"/>
          <w:sz w:val="22"/>
          <w14:ligatures w14:val="standardContextual"/>
        </w:rPr>
        <w:t>udokopytníků</w:t>
      </w:r>
      <w:r w:rsidRPr="00EF75CE">
        <w:rPr>
          <w:rFonts w:eastAsia="Aptos" w:cs="Arial"/>
          <w:color w:val="000000"/>
          <w:kern w:val="2"/>
          <w:sz w:val="22"/>
          <w14:ligatures w14:val="standardContextual"/>
        </w:rPr>
        <w:t xml:space="preserve">, </w:t>
      </w:r>
      <w:r w:rsidR="00436414" w:rsidRPr="00EF75CE">
        <w:rPr>
          <w:rFonts w:eastAsia="Aptos" w:cs="Arial"/>
          <w:color w:val="000000"/>
          <w:kern w:val="2"/>
          <w:sz w:val="22"/>
          <w14:ligatures w14:val="standardContextual"/>
        </w:rPr>
        <w:t xml:space="preserve">klinické infekce byly </w:t>
      </w:r>
      <w:r w:rsidR="00436414" w:rsidRPr="00EF75CE">
        <w:rPr>
          <w:rFonts w:eastAsia="Times New Roman" w:cs="Arial"/>
          <w:sz w:val="22"/>
          <w:lang w:eastAsia="cs-CZ"/>
        </w:rPr>
        <w:t>hlášeny např. u některých druhů gazel</w:t>
      </w:r>
      <w:r w:rsidR="00007EF2">
        <w:rPr>
          <w:rFonts w:eastAsia="Times New Roman" w:cs="Arial"/>
          <w:sz w:val="22"/>
          <w:lang w:eastAsia="cs-CZ"/>
        </w:rPr>
        <w:t xml:space="preserve"> a</w:t>
      </w:r>
      <w:r w:rsidR="00436414" w:rsidRPr="00EF75CE">
        <w:rPr>
          <w:rFonts w:eastAsia="Times New Roman" w:cs="Arial"/>
          <w:sz w:val="22"/>
          <w:lang w:eastAsia="cs-CZ"/>
        </w:rPr>
        <w:t xml:space="preserve"> u divoce žijících druhů ovcí a koz.</w:t>
      </w:r>
    </w:p>
    <w:p w14:paraId="37E8D06B" w14:textId="77777777" w:rsidR="00EF75CE" w:rsidRPr="00EF75CE" w:rsidRDefault="00EF75CE" w:rsidP="00D0204A">
      <w:pPr>
        <w:spacing w:after="120"/>
        <w:jc w:val="left"/>
        <w:rPr>
          <w:rFonts w:eastAsia="Times New Roman" w:cs="Arial"/>
          <w:sz w:val="22"/>
          <w:lang w:eastAsia="cs-CZ"/>
        </w:rPr>
      </w:pPr>
    </w:p>
    <w:p w14:paraId="0FF379FA" w14:textId="77777777" w:rsidR="00491AE2" w:rsidRPr="00D0204A" w:rsidRDefault="00491AE2" w:rsidP="00D0204A">
      <w:pPr>
        <w:tabs>
          <w:tab w:val="center" w:pos="4527"/>
        </w:tabs>
        <w:spacing w:after="120"/>
        <w:jc w:val="left"/>
        <w:rPr>
          <w:rFonts w:eastAsia="Aptos" w:cs="Arial"/>
          <w:b/>
          <w:bCs/>
          <w:kern w:val="2"/>
          <w:sz w:val="22"/>
          <w14:ligatures w14:val="standardContextual"/>
        </w:rPr>
      </w:pPr>
      <w:r w:rsidRPr="00D0204A">
        <w:rPr>
          <w:rFonts w:eastAsia="Aptos" w:cs="Arial"/>
          <w:b/>
          <w:bCs/>
          <w:kern w:val="2"/>
          <w:sz w:val="22"/>
          <w14:ligatures w14:val="standardContextual"/>
        </w:rPr>
        <w:t>Cesty přenosu</w:t>
      </w:r>
    </w:p>
    <w:p w14:paraId="0A9B21EC" w14:textId="77777777" w:rsidR="00491AE2" w:rsidRPr="00EF75CE" w:rsidRDefault="00491AE2" w:rsidP="00D0204A">
      <w:pPr>
        <w:autoSpaceDE w:val="0"/>
        <w:autoSpaceDN w:val="0"/>
        <w:adjustRightInd w:val="0"/>
        <w:spacing w:after="120"/>
        <w:rPr>
          <w:rFonts w:eastAsia="Aptos" w:cs="Arial"/>
          <w:color w:val="000000"/>
          <w:kern w:val="2"/>
          <w:sz w:val="22"/>
          <w:u w:val="single"/>
          <w14:ligatures w14:val="standardContextual"/>
        </w:rPr>
      </w:pPr>
      <w:r w:rsidRPr="00EF75CE">
        <w:rPr>
          <w:rFonts w:eastAsia="Aptos" w:cs="Arial"/>
          <w:color w:val="000000"/>
          <w:kern w:val="2"/>
          <w:sz w:val="22"/>
          <w:u w:val="single"/>
          <w14:ligatures w14:val="standardContextual"/>
        </w:rPr>
        <w:t xml:space="preserve">Přímý přenos </w:t>
      </w:r>
    </w:p>
    <w:p w14:paraId="190FB5B9" w14:textId="491B3E1B" w:rsidR="00491AE2" w:rsidRPr="00EF75CE" w:rsidRDefault="00491AE2" w:rsidP="00D0204A">
      <w:pPr>
        <w:autoSpaceDE w:val="0"/>
        <w:autoSpaceDN w:val="0"/>
        <w:adjustRightInd w:val="0"/>
        <w:spacing w:after="120"/>
        <w:rPr>
          <w:rFonts w:eastAsia="Aptos" w:cs="Arial"/>
          <w:color w:val="000000"/>
          <w:kern w:val="2"/>
          <w:sz w:val="22"/>
          <w14:ligatures w14:val="standardContextual"/>
        </w:rPr>
      </w:pPr>
      <w:r w:rsidRPr="00EF75CE">
        <w:rPr>
          <w:rFonts w:eastAsia="Aptos" w:cs="Arial"/>
          <w:color w:val="000000"/>
          <w:kern w:val="2"/>
          <w:sz w:val="22"/>
          <w14:ligatures w14:val="standardContextual"/>
        </w:rPr>
        <w:t xml:space="preserve">K přenosu viru dochází </w:t>
      </w:r>
      <w:r w:rsidR="00436414" w:rsidRPr="00EF75CE">
        <w:rPr>
          <w:rFonts w:eastAsia="Aptos" w:cs="Arial"/>
          <w:color w:val="000000"/>
          <w:kern w:val="2"/>
          <w:sz w:val="22"/>
          <w14:ligatures w14:val="standardContextual"/>
        </w:rPr>
        <w:t xml:space="preserve">zejména </w:t>
      </w:r>
      <w:r w:rsidRPr="00EF75CE">
        <w:rPr>
          <w:rFonts w:eastAsia="Aptos" w:cs="Arial"/>
          <w:color w:val="000000"/>
          <w:kern w:val="2"/>
          <w:sz w:val="22"/>
          <w14:ligatures w14:val="standardContextual"/>
        </w:rPr>
        <w:t xml:space="preserve">kontaktem </w:t>
      </w:r>
      <w:r w:rsidR="00436414" w:rsidRPr="00EF75CE">
        <w:rPr>
          <w:rFonts w:eastAsia="Aptos" w:cs="Arial"/>
          <w:color w:val="000000"/>
          <w:kern w:val="2"/>
          <w:sz w:val="22"/>
          <w14:ligatures w14:val="standardContextual"/>
        </w:rPr>
        <w:t>s</w:t>
      </w:r>
      <w:r w:rsidRPr="00EF75CE">
        <w:rPr>
          <w:rFonts w:eastAsia="Aptos" w:cs="Arial"/>
          <w:color w:val="000000"/>
          <w:kern w:val="2"/>
          <w:sz w:val="22"/>
          <w14:ligatures w14:val="standardContextual"/>
        </w:rPr>
        <w:t xml:space="preserve"> infikovanými zvířaty</w:t>
      </w:r>
      <w:r w:rsidR="00436414" w:rsidRPr="00EF75CE">
        <w:rPr>
          <w:rFonts w:eastAsia="Aptos" w:cs="Arial"/>
          <w:color w:val="000000"/>
          <w:kern w:val="2"/>
          <w:sz w:val="22"/>
          <w14:ligatures w14:val="standardContextual"/>
        </w:rPr>
        <w:t xml:space="preserve"> (infekční aerosol)</w:t>
      </w:r>
      <w:r w:rsidRPr="00EF75CE">
        <w:rPr>
          <w:rFonts w:eastAsia="Aptos" w:cs="Arial"/>
          <w:color w:val="000000"/>
          <w:kern w:val="2"/>
          <w:sz w:val="22"/>
          <w14:ligatures w14:val="standardContextual"/>
        </w:rPr>
        <w:t xml:space="preserve"> nebo </w:t>
      </w:r>
      <w:r w:rsidR="00436414" w:rsidRPr="00EF75CE">
        <w:rPr>
          <w:rFonts w:eastAsia="Aptos" w:cs="Arial"/>
          <w:color w:val="000000"/>
          <w:kern w:val="2"/>
          <w:sz w:val="22"/>
          <w14:ligatures w14:val="standardContextual"/>
        </w:rPr>
        <w:t xml:space="preserve">kontaktem s </w:t>
      </w:r>
      <w:r w:rsidRPr="00EF75CE">
        <w:rPr>
          <w:rFonts w:eastAsia="Aptos" w:cs="Arial"/>
          <w:color w:val="000000"/>
          <w:kern w:val="2"/>
          <w:sz w:val="22"/>
          <w14:ligatures w14:val="standardContextual"/>
        </w:rPr>
        <w:t>čerstvými sekrety či výkaly infikovaných zvířat. Virus se vyskytuje ve všech druzích sekretů, přibližně od 3 do 22 dní po infekci (dpi), i když je pravděpodobně infekční pouze do 12 dpi. Neexistuje žádný důkaz</w:t>
      </w:r>
      <w:r w:rsidR="006D1DD9" w:rsidRPr="00EF75CE">
        <w:rPr>
          <w:rFonts w:eastAsia="Aptos" w:cs="Arial"/>
          <w:color w:val="000000"/>
          <w:kern w:val="2"/>
          <w:sz w:val="22"/>
          <w14:ligatures w14:val="standardContextual"/>
        </w:rPr>
        <w:t xml:space="preserve"> </w:t>
      </w:r>
      <w:r w:rsidRPr="00EF75CE">
        <w:rPr>
          <w:rFonts w:eastAsia="Aptos" w:cs="Arial"/>
          <w:color w:val="000000"/>
          <w:kern w:val="2"/>
          <w:sz w:val="22"/>
          <w14:ligatures w14:val="standardContextual"/>
        </w:rPr>
        <w:t xml:space="preserve">pro roli jakéhokoli členovce jako vektora PPRV nebo </w:t>
      </w:r>
      <w:r w:rsidRPr="00EF75CE">
        <w:rPr>
          <w:rFonts w:eastAsia="Aptos" w:cs="Arial"/>
          <w:i/>
          <w:iCs/>
          <w:color w:val="000000"/>
          <w:kern w:val="2"/>
          <w:sz w:val="22"/>
          <w14:ligatures w14:val="standardContextual"/>
        </w:rPr>
        <w:t>jiného morbilliviru</w:t>
      </w:r>
      <w:r w:rsidRPr="00EF75CE">
        <w:rPr>
          <w:rFonts w:eastAsia="Aptos" w:cs="Arial"/>
          <w:color w:val="000000"/>
          <w:kern w:val="2"/>
          <w:sz w:val="22"/>
          <w14:ligatures w14:val="standardContextual"/>
        </w:rPr>
        <w:t xml:space="preserve">. </w:t>
      </w:r>
    </w:p>
    <w:p w14:paraId="0ABB2F2F" w14:textId="77777777" w:rsidR="00491AE2" w:rsidRPr="00EF75CE" w:rsidRDefault="00491AE2" w:rsidP="00D0204A">
      <w:pPr>
        <w:autoSpaceDE w:val="0"/>
        <w:autoSpaceDN w:val="0"/>
        <w:adjustRightInd w:val="0"/>
        <w:spacing w:after="120"/>
        <w:rPr>
          <w:rFonts w:eastAsia="Aptos" w:cs="Arial"/>
          <w:color w:val="000000"/>
          <w:kern w:val="2"/>
          <w:sz w:val="22"/>
          <w:u w:val="single"/>
          <w14:ligatures w14:val="standardContextual"/>
        </w:rPr>
      </w:pPr>
      <w:r w:rsidRPr="00EF75CE">
        <w:rPr>
          <w:rFonts w:eastAsia="Aptos" w:cs="Arial"/>
          <w:color w:val="000000"/>
          <w:kern w:val="2"/>
          <w:sz w:val="22"/>
          <w:u w:val="single"/>
          <w14:ligatures w14:val="standardContextual"/>
        </w:rPr>
        <w:t xml:space="preserve">Nepřímý přenos </w:t>
      </w:r>
    </w:p>
    <w:p w14:paraId="4A0DE1A9" w14:textId="30BEA432" w:rsidR="00491AE2" w:rsidRPr="00EF75CE" w:rsidRDefault="00491AE2" w:rsidP="00D0204A">
      <w:pPr>
        <w:spacing w:after="120"/>
        <w:jc w:val="left"/>
        <w:rPr>
          <w:rFonts w:eastAsia="Times New Roman" w:cs="Arial"/>
          <w:sz w:val="22"/>
          <w:lang w:eastAsia="cs-CZ"/>
        </w:rPr>
      </w:pPr>
      <w:r w:rsidRPr="00EF75CE">
        <w:rPr>
          <w:rFonts w:eastAsia="Aptos" w:cs="Arial"/>
          <w:kern w:val="2"/>
          <w:sz w:val="22"/>
          <w14:ligatures w14:val="standardContextual"/>
        </w:rPr>
        <w:t>Virus může být přenášen kontaminovanými předměty, ve kterých může přežít až 72 hodin v závislosti na vlhkosti, teplotě, množství slunečního světla a dalších faktorech. Virus je pravděpodobně stabilní v chlazeném mase po několik dní</w:t>
      </w:r>
      <w:r w:rsidR="007E342C" w:rsidRPr="00EF75CE">
        <w:rPr>
          <w:rFonts w:eastAsia="Aptos" w:cs="Arial"/>
          <w:kern w:val="2"/>
          <w:sz w:val="22"/>
          <w14:ligatures w14:val="standardContextual"/>
        </w:rPr>
        <w:t xml:space="preserve">. </w:t>
      </w:r>
      <w:r w:rsidRPr="00EF75CE">
        <w:rPr>
          <w:rFonts w:eastAsia="Aptos" w:cs="Arial"/>
          <w:kern w:val="2"/>
          <w:sz w:val="22"/>
          <w14:ligatures w14:val="standardContextual"/>
        </w:rPr>
        <w:t xml:space="preserve">Podobně je virus pravděpodobně </w:t>
      </w:r>
      <w:r w:rsidRPr="00EF75CE">
        <w:rPr>
          <w:rFonts w:eastAsia="Times New Roman" w:cs="Arial"/>
          <w:sz w:val="22"/>
          <w:lang w:eastAsia="cs-CZ"/>
        </w:rPr>
        <w:t>stabilní v mléce, pokud je uchováván</w:t>
      </w:r>
      <w:r w:rsidR="007E342C" w:rsidRPr="00EF75CE">
        <w:rPr>
          <w:rFonts w:eastAsia="Times New Roman" w:cs="Arial"/>
          <w:sz w:val="22"/>
          <w:lang w:eastAsia="cs-CZ"/>
        </w:rPr>
        <w:t>o</w:t>
      </w:r>
      <w:r w:rsidRPr="00EF75CE">
        <w:rPr>
          <w:rFonts w:eastAsia="Times New Roman" w:cs="Arial"/>
          <w:sz w:val="22"/>
          <w:lang w:eastAsia="cs-CZ"/>
        </w:rPr>
        <w:t xml:space="preserve"> v</w:t>
      </w:r>
      <w:r w:rsidR="007E342C" w:rsidRPr="00EF75CE">
        <w:rPr>
          <w:rFonts w:eastAsia="Times New Roman" w:cs="Arial"/>
          <w:sz w:val="22"/>
          <w:lang w:eastAsia="cs-CZ"/>
        </w:rPr>
        <w:t> </w:t>
      </w:r>
      <w:r w:rsidRPr="00EF75CE">
        <w:rPr>
          <w:rFonts w:eastAsia="Times New Roman" w:cs="Arial"/>
          <w:sz w:val="22"/>
          <w:lang w:eastAsia="cs-CZ"/>
        </w:rPr>
        <w:t>chladu</w:t>
      </w:r>
      <w:r w:rsidR="007E342C" w:rsidRPr="00EF75CE">
        <w:rPr>
          <w:rFonts w:eastAsia="Times New Roman" w:cs="Arial"/>
          <w:sz w:val="22"/>
          <w:lang w:eastAsia="cs-CZ"/>
        </w:rPr>
        <w:t>.</w:t>
      </w:r>
    </w:p>
    <w:p w14:paraId="6D1EA854" w14:textId="77777777" w:rsidR="00EF75CE" w:rsidRPr="00EF75CE" w:rsidRDefault="00EF75CE" w:rsidP="00D0204A">
      <w:pPr>
        <w:spacing w:after="120"/>
        <w:jc w:val="left"/>
        <w:rPr>
          <w:rFonts w:eastAsia="Times New Roman" w:cs="Arial"/>
          <w:sz w:val="22"/>
          <w:lang w:eastAsia="cs-CZ"/>
        </w:rPr>
      </w:pPr>
    </w:p>
    <w:p w14:paraId="1196E418" w14:textId="77777777" w:rsidR="00491AE2" w:rsidRPr="00EF75CE" w:rsidRDefault="00491AE2" w:rsidP="00D0204A">
      <w:pPr>
        <w:tabs>
          <w:tab w:val="center" w:pos="4527"/>
        </w:tabs>
        <w:spacing w:after="120"/>
        <w:jc w:val="left"/>
        <w:rPr>
          <w:rFonts w:eastAsia="Aptos" w:cs="Arial"/>
          <w:b/>
          <w:bCs/>
          <w:kern w:val="2"/>
          <w:sz w:val="22"/>
          <w14:ligatures w14:val="standardContextual"/>
        </w:rPr>
      </w:pPr>
      <w:r w:rsidRPr="00EF75CE">
        <w:rPr>
          <w:rFonts w:eastAsia="Aptos" w:cs="Arial"/>
          <w:b/>
          <w:bCs/>
          <w:kern w:val="2"/>
          <w:sz w:val="22"/>
          <w14:ligatures w14:val="standardContextual"/>
        </w:rPr>
        <w:lastRenderedPageBreak/>
        <w:t>Zdroje viru</w:t>
      </w:r>
    </w:p>
    <w:p w14:paraId="64B91C12" w14:textId="7300729A" w:rsidR="00491AE2" w:rsidRPr="00EF75CE" w:rsidRDefault="00491AE2" w:rsidP="00D0204A">
      <w:pPr>
        <w:numPr>
          <w:ilvl w:val="0"/>
          <w:numId w:val="37"/>
        </w:numPr>
        <w:spacing w:after="120"/>
        <w:jc w:val="left"/>
        <w:rPr>
          <w:rFonts w:eastAsia="Times New Roman" w:cs="Arial"/>
          <w:sz w:val="22"/>
          <w:lang w:eastAsia="cs-CZ"/>
        </w:rPr>
      </w:pPr>
      <w:r w:rsidRPr="00EF75CE">
        <w:rPr>
          <w:rFonts w:eastAsia="Times New Roman" w:cs="Arial"/>
          <w:sz w:val="22"/>
          <w:lang w:eastAsia="cs-CZ"/>
        </w:rPr>
        <w:t>infikovan</w:t>
      </w:r>
      <w:r w:rsidR="004D2E0A" w:rsidRPr="00EF75CE">
        <w:rPr>
          <w:rFonts w:eastAsia="Times New Roman" w:cs="Arial"/>
          <w:sz w:val="22"/>
          <w:lang w:eastAsia="cs-CZ"/>
        </w:rPr>
        <w:t>é</w:t>
      </w:r>
      <w:r w:rsidRPr="00EF75CE">
        <w:rPr>
          <w:rFonts w:eastAsia="Times New Roman" w:cs="Arial"/>
          <w:sz w:val="22"/>
          <w:lang w:eastAsia="cs-CZ"/>
        </w:rPr>
        <w:t xml:space="preserve"> ovc</w:t>
      </w:r>
      <w:r w:rsidR="004D2E0A" w:rsidRPr="00EF75CE">
        <w:rPr>
          <w:rFonts w:eastAsia="Times New Roman" w:cs="Arial"/>
          <w:sz w:val="22"/>
          <w:lang w:eastAsia="cs-CZ"/>
        </w:rPr>
        <w:t>e</w:t>
      </w:r>
      <w:r w:rsidRPr="00EF75CE">
        <w:rPr>
          <w:rFonts w:eastAsia="Times New Roman" w:cs="Arial"/>
          <w:sz w:val="22"/>
          <w:lang w:eastAsia="cs-CZ"/>
        </w:rPr>
        <w:t xml:space="preserve"> a </w:t>
      </w:r>
      <w:r w:rsidR="00CF54D9" w:rsidRPr="00EF75CE">
        <w:rPr>
          <w:rFonts w:eastAsia="Times New Roman" w:cs="Arial"/>
          <w:sz w:val="22"/>
          <w:lang w:eastAsia="cs-CZ"/>
        </w:rPr>
        <w:t>kozy – nejčastější</w:t>
      </w:r>
      <w:r w:rsidRPr="00EF75CE">
        <w:rPr>
          <w:rFonts w:eastAsia="Times New Roman" w:cs="Arial"/>
          <w:sz w:val="22"/>
          <w:lang w:eastAsia="cs-CZ"/>
        </w:rPr>
        <w:t xml:space="preserve"> způsob</w:t>
      </w:r>
      <w:r w:rsidR="004D2E0A" w:rsidRPr="00EF75CE">
        <w:rPr>
          <w:rFonts w:eastAsia="Times New Roman" w:cs="Arial"/>
          <w:sz w:val="22"/>
          <w:lang w:eastAsia="cs-CZ"/>
        </w:rPr>
        <w:t xml:space="preserve"> zavlečení infekce do prostých stád.</w:t>
      </w:r>
    </w:p>
    <w:p w14:paraId="2C76D6F3" w14:textId="310ED321" w:rsidR="00491AE2" w:rsidRPr="00EF75CE" w:rsidRDefault="00491AE2" w:rsidP="00D0204A">
      <w:pPr>
        <w:numPr>
          <w:ilvl w:val="0"/>
          <w:numId w:val="37"/>
        </w:numPr>
        <w:spacing w:after="120"/>
        <w:jc w:val="left"/>
        <w:rPr>
          <w:rFonts w:eastAsia="Times New Roman" w:cs="Arial"/>
          <w:sz w:val="22"/>
          <w:lang w:eastAsia="cs-CZ"/>
        </w:rPr>
      </w:pPr>
      <w:r w:rsidRPr="00EF75CE">
        <w:rPr>
          <w:rFonts w:eastAsia="Times New Roman" w:cs="Arial"/>
          <w:sz w:val="22"/>
          <w:lang w:eastAsia="cs-CZ"/>
        </w:rPr>
        <w:t>k zavlečení viru PPR může dojít prostřednictvím infikovaných živočišných produktů,</w:t>
      </w:r>
      <w:r w:rsidR="009A1FC8">
        <w:rPr>
          <w:rFonts w:eastAsia="Times New Roman" w:cs="Arial"/>
          <w:sz w:val="22"/>
          <w:lang w:eastAsia="cs-CZ"/>
        </w:rPr>
        <w:t xml:space="preserve"> </w:t>
      </w:r>
      <w:r w:rsidRPr="00EF75CE">
        <w:rPr>
          <w:rFonts w:eastAsia="Times New Roman" w:cs="Arial"/>
          <w:sz w:val="22"/>
          <w:lang w:eastAsia="cs-CZ"/>
        </w:rPr>
        <w:t xml:space="preserve">ačkoli riziko je nízké a další šíření PPR touto cestou je nepravděpodobné. </w:t>
      </w:r>
    </w:p>
    <w:p w14:paraId="6620FE25" w14:textId="20C65A2E" w:rsidR="00491AE2" w:rsidRPr="00EF75CE" w:rsidRDefault="004D2E0A" w:rsidP="00D0204A">
      <w:pPr>
        <w:numPr>
          <w:ilvl w:val="0"/>
          <w:numId w:val="37"/>
        </w:numPr>
        <w:spacing w:after="120"/>
        <w:jc w:val="left"/>
        <w:rPr>
          <w:rFonts w:eastAsia="Times New Roman" w:cs="Arial"/>
          <w:sz w:val="22"/>
          <w:lang w:eastAsia="cs-CZ"/>
        </w:rPr>
      </w:pPr>
      <w:r w:rsidRPr="00EF75CE">
        <w:rPr>
          <w:rFonts w:eastAsia="Times New Roman" w:cs="Arial"/>
          <w:sz w:val="22"/>
          <w:lang w:eastAsia="cs-CZ"/>
        </w:rPr>
        <w:t>j</w:t>
      </w:r>
      <w:r w:rsidR="00491AE2" w:rsidRPr="00EF75CE">
        <w:rPr>
          <w:rFonts w:eastAsia="Times New Roman" w:cs="Arial"/>
          <w:sz w:val="22"/>
          <w:lang w:eastAsia="cs-CZ"/>
        </w:rPr>
        <w:t>e možné zavlečení viru PPR prostřednictvím vozidel převážejících hospodářská zvířata, která se vracejí po dodání zvířat v infikovaných oblastech</w:t>
      </w:r>
      <w:r w:rsidRPr="00EF75CE">
        <w:rPr>
          <w:rFonts w:eastAsia="Times New Roman" w:cs="Arial"/>
          <w:sz w:val="22"/>
          <w:lang w:eastAsia="cs-CZ"/>
        </w:rPr>
        <w:t xml:space="preserve">, a to zejména </w:t>
      </w:r>
      <w:r w:rsidR="00491AE2" w:rsidRPr="00EF75CE">
        <w:rPr>
          <w:rFonts w:eastAsia="Times New Roman" w:cs="Arial"/>
          <w:sz w:val="22"/>
          <w:lang w:eastAsia="cs-CZ"/>
        </w:rPr>
        <w:t xml:space="preserve">pokud nejsou uplatňována opatření biologické bezpečnosti. </w:t>
      </w:r>
    </w:p>
    <w:p w14:paraId="1AC2B16D" w14:textId="6B7CCE47" w:rsidR="00491AE2" w:rsidRPr="00EF75CE" w:rsidRDefault="00491AE2" w:rsidP="00D0204A">
      <w:pPr>
        <w:numPr>
          <w:ilvl w:val="0"/>
          <w:numId w:val="37"/>
        </w:numPr>
        <w:spacing w:after="120"/>
        <w:jc w:val="left"/>
        <w:rPr>
          <w:rFonts w:eastAsia="Times New Roman" w:cs="Arial"/>
          <w:sz w:val="22"/>
          <w:lang w:eastAsia="cs-CZ"/>
        </w:rPr>
      </w:pPr>
      <w:r w:rsidRPr="00EF75CE">
        <w:rPr>
          <w:rFonts w:eastAsia="Times New Roman" w:cs="Arial"/>
          <w:sz w:val="22"/>
          <w:lang w:eastAsia="cs-CZ"/>
        </w:rPr>
        <w:t>nepřímý přenos prostřednictvím infikovaných předmětů (oblečení, obuv, krmivo, stelivo, nástroje pro práci se zvířaty)</w:t>
      </w:r>
      <w:r w:rsidR="004D2E0A" w:rsidRPr="00EF75CE">
        <w:rPr>
          <w:rFonts w:eastAsia="Times New Roman" w:cs="Arial"/>
          <w:sz w:val="22"/>
          <w:lang w:eastAsia="cs-CZ"/>
        </w:rPr>
        <w:t>.</w:t>
      </w:r>
    </w:p>
    <w:p w14:paraId="0D809AD9" w14:textId="3EC2A88A" w:rsidR="00CF54D9" w:rsidRPr="00EF75CE" w:rsidRDefault="00CF54D9" w:rsidP="00D0204A">
      <w:pPr>
        <w:spacing w:after="120"/>
        <w:jc w:val="left"/>
        <w:rPr>
          <w:rFonts w:eastAsia="Aptos" w:cs="Arial"/>
          <w:kern w:val="2"/>
          <w:sz w:val="22"/>
          <w14:ligatures w14:val="standardContextual"/>
        </w:rPr>
      </w:pPr>
      <w:r w:rsidRPr="00EF75CE">
        <w:rPr>
          <w:rFonts w:eastAsia="Aptos" w:cs="Arial"/>
          <w:kern w:val="2"/>
          <w:sz w:val="22"/>
          <w14:ligatures w14:val="standardContextual"/>
        </w:rPr>
        <w:br w:type="page"/>
      </w:r>
    </w:p>
    <w:p w14:paraId="519747A9" w14:textId="77777777" w:rsidR="00491AE2" w:rsidRPr="00491AE2" w:rsidRDefault="00491AE2" w:rsidP="00491AE2">
      <w:pPr>
        <w:spacing w:before="0" w:after="160" w:line="259" w:lineRule="auto"/>
        <w:rPr>
          <w:rFonts w:eastAsia="Aptos" w:cs="Arial"/>
          <w:kern w:val="2"/>
          <w:sz w:val="22"/>
          <w14:ligatures w14:val="standardContextual"/>
        </w:rPr>
      </w:pPr>
    </w:p>
    <w:p w14:paraId="589B7323" w14:textId="77777777" w:rsidR="00797C03" w:rsidRDefault="00797C03" w:rsidP="00A2783E">
      <w:pPr>
        <w:rPr>
          <w:b/>
          <w:sz w:val="28"/>
          <w:szCs w:val="28"/>
        </w:rPr>
      </w:pPr>
    </w:p>
    <w:sectPr w:rsidR="00797C03" w:rsidSect="00CB3651">
      <w:type w:val="continuous"/>
      <w:pgSz w:w="11906" w:h="16838"/>
      <w:pgMar w:top="1701" w:right="1077" w:bottom="1531" w:left="1775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84DD6" w14:textId="77777777" w:rsidR="00141650" w:rsidRDefault="00141650" w:rsidP="00CC3777">
      <w:r>
        <w:separator/>
      </w:r>
    </w:p>
  </w:endnote>
  <w:endnote w:type="continuationSeparator" w:id="0">
    <w:p w14:paraId="1FCCCF54" w14:textId="77777777" w:rsidR="00141650" w:rsidRDefault="00141650" w:rsidP="00CC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34946" w14:textId="77777777" w:rsidR="002779CE" w:rsidRDefault="002779CE" w:rsidP="0057733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8E9F5" w14:textId="77777777" w:rsidR="002779CE" w:rsidRPr="00251D1C" w:rsidRDefault="002779CE" w:rsidP="00251D1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DA1E2" w14:textId="77777777" w:rsidR="00141650" w:rsidRDefault="00141650" w:rsidP="00CC3777">
      <w:r>
        <w:separator/>
      </w:r>
    </w:p>
  </w:footnote>
  <w:footnote w:type="continuationSeparator" w:id="0">
    <w:p w14:paraId="5F4B6545" w14:textId="77777777" w:rsidR="00141650" w:rsidRDefault="00141650" w:rsidP="00CC3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FBC92" w14:textId="77777777" w:rsidR="002779CE" w:rsidRPr="00FA2CEB" w:rsidRDefault="002779CE" w:rsidP="00DD7033">
    <w:pPr>
      <w:pStyle w:val="AdresaOJ"/>
      <w:rPr>
        <w:sz w:val="17"/>
        <w:szCs w:val="17"/>
      </w:rPr>
    </w:pPr>
    <w:bookmarkStart w:id="0" w:name="_Hlk95904207"/>
    <w:bookmarkStart w:id="1" w:name="_Hlk95904208"/>
    <w:r>
      <w:rPr>
        <w:sz w:val="17"/>
        <w:szCs w:val="17"/>
      </w:rPr>
      <w:drawing>
        <wp:anchor distT="0" distB="0" distL="114300" distR="114300" simplePos="0" relativeHeight="251659264" behindDoc="0" locked="0" layoutInCell="1" allowOverlap="1" wp14:anchorId="59D059D8" wp14:editId="29139327">
          <wp:simplePos x="0" y="0"/>
          <wp:positionH relativeFrom="column">
            <wp:posOffset>122555</wp:posOffset>
          </wp:positionH>
          <wp:positionV relativeFrom="paragraph">
            <wp:posOffset>14605</wp:posOffset>
          </wp:positionV>
          <wp:extent cx="1530350" cy="647700"/>
          <wp:effectExtent l="0" t="0" r="0" b="0"/>
          <wp:wrapNone/>
          <wp:docPr id="2" name="Obrázek 2" descr="SVS_CZ_100%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SVS_CZ_100%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CEB">
      <w:rPr>
        <w:sz w:val="17"/>
        <w:szCs w:val="17"/>
      </w:rPr>
      <w:t>Ústřední veterinární správa</w:t>
    </w:r>
  </w:p>
  <w:p w14:paraId="42B209BA" w14:textId="77777777" w:rsidR="002779CE" w:rsidRPr="00FA2CEB" w:rsidRDefault="002779CE" w:rsidP="00DD7033">
    <w:pPr>
      <w:pStyle w:val="AdresaOJ"/>
      <w:rPr>
        <w:sz w:val="17"/>
        <w:szCs w:val="17"/>
      </w:rPr>
    </w:pPr>
    <w:r w:rsidRPr="00FA2CEB">
      <w:rPr>
        <w:sz w:val="17"/>
        <w:szCs w:val="17"/>
      </w:rPr>
      <w:t>Státní veterinární správy</w:t>
    </w:r>
  </w:p>
  <w:p w14:paraId="432BF27F" w14:textId="77777777" w:rsidR="002779CE" w:rsidRPr="00FA2CEB" w:rsidRDefault="002779CE" w:rsidP="00DD7033">
    <w:pPr>
      <w:pStyle w:val="AdresaOJ"/>
      <w:rPr>
        <w:b/>
        <w:sz w:val="14"/>
        <w:szCs w:val="14"/>
      </w:rPr>
    </w:pPr>
    <w:r w:rsidRPr="00FA2CEB">
      <w:rPr>
        <w:sz w:val="14"/>
        <w:szCs w:val="14"/>
      </w:rPr>
      <w:t xml:space="preserve">Slezská 100/7, Praha 2, 120 </w:t>
    </w:r>
    <w:r w:rsidR="0073442F">
      <w:rPr>
        <w:sz w:val="14"/>
        <w:szCs w:val="14"/>
      </w:rPr>
      <w:t>00</w:t>
    </w:r>
  </w:p>
  <w:p w14:paraId="0802C862" w14:textId="77777777" w:rsidR="002779CE" w:rsidRPr="00FA2CEB" w:rsidRDefault="002779CE" w:rsidP="00DD7033">
    <w:pPr>
      <w:pStyle w:val="AdresaOJ"/>
      <w:rPr>
        <w:b/>
        <w:sz w:val="14"/>
        <w:szCs w:val="14"/>
      </w:rPr>
    </w:pPr>
    <w:r w:rsidRPr="00FA2CEB">
      <w:rPr>
        <w:sz w:val="14"/>
        <w:szCs w:val="14"/>
      </w:rPr>
      <w:t>T: +420 227 010 111</w:t>
    </w:r>
  </w:p>
  <w:p w14:paraId="6DCE0DB3" w14:textId="77777777" w:rsidR="002779CE" w:rsidRPr="00FA2CEB" w:rsidRDefault="002779CE" w:rsidP="00DD7033">
    <w:pPr>
      <w:pStyle w:val="AdresaOJ"/>
      <w:rPr>
        <w:b/>
        <w:sz w:val="14"/>
        <w:szCs w:val="14"/>
      </w:rPr>
    </w:pPr>
    <w:r w:rsidRPr="00FA2CEB">
      <w:rPr>
        <w:sz w:val="14"/>
        <w:szCs w:val="14"/>
      </w:rPr>
      <w:t>Elektronická adresa podatelny: epodatelna@svscr.cz</w:t>
    </w:r>
  </w:p>
  <w:p w14:paraId="14F06B6A" w14:textId="77777777" w:rsidR="002779CE" w:rsidRPr="00DD7033" w:rsidRDefault="002779CE" w:rsidP="00DD7033">
    <w:pPr>
      <w:pStyle w:val="Zhlav"/>
      <w:ind w:left="6521"/>
    </w:pPr>
    <w:r w:rsidRPr="00FA2CEB">
      <w:rPr>
        <w:sz w:val="14"/>
        <w:szCs w:val="14"/>
      </w:rPr>
      <w:t>ID datové schránky: d2vairv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272BF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645A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8036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3E9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1D871E3"/>
    <w:multiLevelType w:val="hybridMultilevel"/>
    <w:tmpl w:val="A198F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A03739"/>
    <w:multiLevelType w:val="hybridMultilevel"/>
    <w:tmpl w:val="875EB184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577A40"/>
    <w:multiLevelType w:val="hybridMultilevel"/>
    <w:tmpl w:val="8EE692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76FDF"/>
    <w:multiLevelType w:val="hybridMultilevel"/>
    <w:tmpl w:val="FEDE3AD4"/>
    <w:lvl w:ilvl="0" w:tplc="FFFFFFFF">
      <w:start w:val="1"/>
      <w:numFmt w:val="bullet"/>
      <w:lvlText w:val="•"/>
      <w:lvlJc w:val="left"/>
      <w:pPr>
        <w:ind w:left="1440" w:hanging="360"/>
      </w:p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AA1347"/>
    <w:multiLevelType w:val="hybridMultilevel"/>
    <w:tmpl w:val="6980BC68"/>
    <w:lvl w:ilvl="0" w:tplc="FFFFFFFF">
      <w:start w:val="1"/>
      <w:numFmt w:val="bullet"/>
      <w:lvlText w:val="•"/>
      <w:lvlJc w:val="left"/>
      <w:pPr>
        <w:ind w:left="1080" w:hanging="360"/>
      </w:p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AC0977"/>
    <w:multiLevelType w:val="hybridMultilevel"/>
    <w:tmpl w:val="F32EAE52"/>
    <w:lvl w:ilvl="0" w:tplc="5FA231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190A"/>
    <w:multiLevelType w:val="hybridMultilevel"/>
    <w:tmpl w:val="FA18151C"/>
    <w:lvl w:ilvl="0" w:tplc="CF2A29A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861EE"/>
    <w:multiLevelType w:val="hybridMultilevel"/>
    <w:tmpl w:val="309EA5E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F5410"/>
    <w:multiLevelType w:val="hybridMultilevel"/>
    <w:tmpl w:val="948E9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7744F"/>
    <w:multiLevelType w:val="hybridMultilevel"/>
    <w:tmpl w:val="A80448A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92353"/>
    <w:multiLevelType w:val="hybridMultilevel"/>
    <w:tmpl w:val="CC349130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271C0"/>
    <w:multiLevelType w:val="hybridMultilevel"/>
    <w:tmpl w:val="637E511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D1556"/>
    <w:multiLevelType w:val="multilevel"/>
    <w:tmpl w:val="EDEAEC2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E122FD"/>
    <w:multiLevelType w:val="hybridMultilevel"/>
    <w:tmpl w:val="1A8E19CC"/>
    <w:lvl w:ilvl="0" w:tplc="9F5AD4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86DA1"/>
    <w:multiLevelType w:val="hybridMultilevel"/>
    <w:tmpl w:val="07524384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B3AEE"/>
    <w:multiLevelType w:val="hybridMultilevel"/>
    <w:tmpl w:val="965CB0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9965C4"/>
    <w:multiLevelType w:val="hybridMultilevel"/>
    <w:tmpl w:val="B176B3A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913341"/>
    <w:multiLevelType w:val="hybridMultilevel"/>
    <w:tmpl w:val="9A763F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B6805"/>
    <w:multiLevelType w:val="hybridMultilevel"/>
    <w:tmpl w:val="8CD2C7A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A23D4"/>
    <w:multiLevelType w:val="hybridMultilevel"/>
    <w:tmpl w:val="8DAEF5F6"/>
    <w:lvl w:ilvl="0" w:tplc="55783786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DB0757"/>
    <w:multiLevelType w:val="hybridMultilevel"/>
    <w:tmpl w:val="A2C02AB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6632F"/>
    <w:multiLevelType w:val="hybridMultilevel"/>
    <w:tmpl w:val="AD54DE48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8A0B30"/>
    <w:multiLevelType w:val="hybridMultilevel"/>
    <w:tmpl w:val="BB5A1958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F1453F"/>
    <w:multiLevelType w:val="hybridMultilevel"/>
    <w:tmpl w:val="2E7223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257DD6"/>
    <w:multiLevelType w:val="hybridMultilevel"/>
    <w:tmpl w:val="A17CB358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312C39"/>
    <w:multiLevelType w:val="hybridMultilevel"/>
    <w:tmpl w:val="B202A4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B7E96"/>
    <w:multiLevelType w:val="multilevel"/>
    <w:tmpl w:val="4AAE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700663"/>
    <w:multiLevelType w:val="hybridMultilevel"/>
    <w:tmpl w:val="6B725C1C"/>
    <w:lvl w:ilvl="0" w:tplc="55783786">
      <w:start w:val="1"/>
      <w:numFmt w:val="bullet"/>
      <w:lvlText w:val="⁻"/>
      <w:lvlJc w:val="left"/>
      <w:pPr>
        <w:ind w:left="644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1611208"/>
    <w:multiLevelType w:val="hybridMultilevel"/>
    <w:tmpl w:val="528679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5878D9"/>
    <w:multiLevelType w:val="hybridMultilevel"/>
    <w:tmpl w:val="F34C54E2"/>
    <w:lvl w:ilvl="0" w:tplc="CF06A218">
      <w:start w:val="1"/>
      <w:numFmt w:val="decimal"/>
      <w:pStyle w:val="Odstavecseseznamem"/>
      <w:lvlText w:val="%1.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34" w15:restartNumberingAfterBreak="0">
    <w:nsid w:val="6DE66BCE"/>
    <w:multiLevelType w:val="hybridMultilevel"/>
    <w:tmpl w:val="F702B134"/>
    <w:lvl w:ilvl="0" w:tplc="18A49BA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96E6E"/>
    <w:multiLevelType w:val="hybridMultilevel"/>
    <w:tmpl w:val="5EBE25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A06965"/>
    <w:multiLevelType w:val="hybridMultilevel"/>
    <w:tmpl w:val="312EFAB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6654171">
    <w:abstractNumId w:val="37"/>
  </w:num>
  <w:num w:numId="2" w16cid:durableId="1354302730">
    <w:abstractNumId w:val="3"/>
  </w:num>
  <w:num w:numId="3" w16cid:durableId="370688163">
    <w:abstractNumId w:val="2"/>
  </w:num>
  <w:num w:numId="4" w16cid:durableId="1099906215">
    <w:abstractNumId w:val="1"/>
  </w:num>
  <w:num w:numId="5" w16cid:durableId="1063867105">
    <w:abstractNumId w:val="0"/>
  </w:num>
  <w:num w:numId="6" w16cid:durableId="1318807766">
    <w:abstractNumId w:val="33"/>
  </w:num>
  <w:num w:numId="7" w16cid:durableId="737901479">
    <w:abstractNumId w:val="19"/>
  </w:num>
  <w:num w:numId="8" w16cid:durableId="411119672">
    <w:abstractNumId w:val="17"/>
  </w:num>
  <w:num w:numId="9" w16cid:durableId="1078556135">
    <w:abstractNumId w:val="10"/>
  </w:num>
  <w:num w:numId="10" w16cid:durableId="793526513">
    <w:abstractNumId w:val="12"/>
  </w:num>
  <w:num w:numId="11" w16cid:durableId="847527432">
    <w:abstractNumId w:val="29"/>
  </w:num>
  <w:num w:numId="12" w16cid:durableId="1145897606">
    <w:abstractNumId w:val="34"/>
  </w:num>
  <w:num w:numId="13" w16cid:durableId="1936017280">
    <w:abstractNumId w:val="21"/>
  </w:num>
  <w:num w:numId="14" w16cid:durableId="1802189805">
    <w:abstractNumId w:val="4"/>
  </w:num>
  <w:num w:numId="15" w16cid:durableId="1235898828">
    <w:abstractNumId w:val="27"/>
  </w:num>
  <w:num w:numId="16" w16cid:durableId="426585965">
    <w:abstractNumId w:val="24"/>
  </w:num>
  <w:num w:numId="17" w16cid:durableId="1959725535">
    <w:abstractNumId w:val="6"/>
  </w:num>
  <w:num w:numId="18" w16cid:durableId="1949848216">
    <w:abstractNumId w:val="32"/>
  </w:num>
  <w:num w:numId="19" w16cid:durableId="474958204">
    <w:abstractNumId w:val="20"/>
  </w:num>
  <w:num w:numId="20" w16cid:durableId="1098138411">
    <w:abstractNumId w:val="30"/>
  </w:num>
  <w:num w:numId="21" w16cid:durableId="7917067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500062">
    <w:abstractNumId w:val="15"/>
  </w:num>
  <w:num w:numId="23" w16cid:durableId="393047757">
    <w:abstractNumId w:val="28"/>
  </w:num>
  <w:num w:numId="24" w16cid:durableId="1806652420">
    <w:abstractNumId w:val="22"/>
  </w:num>
  <w:num w:numId="25" w16cid:durableId="1339502971">
    <w:abstractNumId w:val="26"/>
  </w:num>
  <w:num w:numId="26" w16cid:durableId="1161581541">
    <w:abstractNumId w:val="7"/>
  </w:num>
  <w:num w:numId="27" w16cid:durableId="727846831">
    <w:abstractNumId w:val="11"/>
  </w:num>
  <w:num w:numId="28" w16cid:durableId="1413087498">
    <w:abstractNumId w:val="8"/>
  </w:num>
  <w:num w:numId="29" w16cid:durableId="686295987">
    <w:abstractNumId w:val="16"/>
  </w:num>
  <w:num w:numId="30" w16cid:durableId="1506747901">
    <w:abstractNumId w:val="18"/>
  </w:num>
  <w:num w:numId="31" w16cid:durableId="589168850">
    <w:abstractNumId w:val="25"/>
  </w:num>
  <w:num w:numId="32" w16cid:durableId="1847399496">
    <w:abstractNumId w:val="14"/>
  </w:num>
  <w:num w:numId="33" w16cid:durableId="537469142">
    <w:abstractNumId w:val="5"/>
  </w:num>
  <w:num w:numId="34" w16cid:durableId="1001393101">
    <w:abstractNumId w:val="13"/>
  </w:num>
  <w:num w:numId="35" w16cid:durableId="1820341557">
    <w:abstractNumId w:val="36"/>
  </w:num>
  <w:num w:numId="36" w16cid:durableId="177736266">
    <w:abstractNumId w:val="23"/>
  </w:num>
  <w:num w:numId="37" w16cid:durableId="1641569740">
    <w:abstractNumId w:val="31"/>
  </w:num>
  <w:num w:numId="38" w16cid:durableId="20386508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61"/>
    <w:rsid w:val="000050C0"/>
    <w:rsid w:val="000060BF"/>
    <w:rsid w:val="00006408"/>
    <w:rsid w:val="00007EF2"/>
    <w:rsid w:val="00010540"/>
    <w:rsid w:val="0001224A"/>
    <w:rsid w:val="00020607"/>
    <w:rsid w:val="00021C07"/>
    <w:rsid w:val="000329F5"/>
    <w:rsid w:val="000408B6"/>
    <w:rsid w:val="00045467"/>
    <w:rsid w:val="000479B3"/>
    <w:rsid w:val="00050B12"/>
    <w:rsid w:val="00050C61"/>
    <w:rsid w:val="00055A14"/>
    <w:rsid w:val="00057620"/>
    <w:rsid w:val="000607F2"/>
    <w:rsid w:val="00061180"/>
    <w:rsid w:val="00063381"/>
    <w:rsid w:val="000719B3"/>
    <w:rsid w:val="00074E4F"/>
    <w:rsid w:val="00082F19"/>
    <w:rsid w:val="000835EF"/>
    <w:rsid w:val="00097460"/>
    <w:rsid w:val="000A115E"/>
    <w:rsid w:val="000A4A17"/>
    <w:rsid w:val="000A6CC2"/>
    <w:rsid w:val="000B54D7"/>
    <w:rsid w:val="000B592C"/>
    <w:rsid w:val="000C09E0"/>
    <w:rsid w:val="000C259E"/>
    <w:rsid w:val="000C3B11"/>
    <w:rsid w:val="000C5A83"/>
    <w:rsid w:val="000C6789"/>
    <w:rsid w:val="000D60B9"/>
    <w:rsid w:val="000E16A0"/>
    <w:rsid w:val="000E1F1B"/>
    <w:rsid w:val="000E452D"/>
    <w:rsid w:val="000E628F"/>
    <w:rsid w:val="000E6A18"/>
    <w:rsid w:val="000F1C0A"/>
    <w:rsid w:val="000F2E34"/>
    <w:rsid w:val="000F59C8"/>
    <w:rsid w:val="00101BA3"/>
    <w:rsid w:val="00106AC9"/>
    <w:rsid w:val="001205A6"/>
    <w:rsid w:val="001209D9"/>
    <w:rsid w:val="001221B5"/>
    <w:rsid w:val="0012398C"/>
    <w:rsid w:val="0013090E"/>
    <w:rsid w:val="00132099"/>
    <w:rsid w:val="0013432C"/>
    <w:rsid w:val="001413D0"/>
    <w:rsid w:val="00141650"/>
    <w:rsid w:val="00144706"/>
    <w:rsid w:val="00151C21"/>
    <w:rsid w:val="0015790E"/>
    <w:rsid w:val="00167B65"/>
    <w:rsid w:val="00170BF0"/>
    <w:rsid w:val="001710FC"/>
    <w:rsid w:val="00187575"/>
    <w:rsid w:val="0019164D"/>
    <w:rsid w:val="00192D0A"/>
    <w:rsid w:val="001B12FA"/>
    <w:rsid w:val="001C0017"/>
    <w:rsid w:val="001C755C"/>
    <w:rsid w:val="001D0DB0"/>
    <w:rsid w:val="001D5237"/>
    <w:rsid w:val="001F608D"/>
    <w:rsid w:val="0020164E"/>
    <w:rsid w:val="002019A0"/>
    <w:rsid w:val="00217EA7"/>
    <w:rsid w:val="002222A3"/>
    <w:rsid w:val="00227B18"/>
    <w:rsid w:val="002317FD"/>
    <w:rsid w:val="00236E84"/>
    <w:rsid w:val="0024787A"/>
    <w:rsid w:val="0025170F"/>
    <w:rsid w:val="00251D1C"/>
    <w:rsid w:val="00253F3B"/>
    <w:rsid w:val="002577EB"/>
    <w:rsid w:val="00257974"/>
    <w:rsid w:val="00260694"/>
    <w:rsid w:val="00260911"/>
    <w:rsid w:val="00260AFE"/>
    <w:rsid w:val="00267958"/>
    <w:rsid w:val="00270274"/>
    <w:rsid w:val="00274A5D"/>
    <w:rsid w:val="00276F32"/>
    <w:rsid w:val="002779CE"/>
    <w:rsid w:val="00285AB7"/>
    <w:rsid w:val="00285F63"/>
    <w:rsid w:val="00287953"/>
    <w:rsid w:val="002950F2"/>
    <w:rsid w:val="00297DD2"/>
    <w:rsid w:val="002A1772"/>
    <w:rsid w:val="002A239B"/>
    <w:rsid w:val="002A42A4"/>
    <w:rsid w:val="002B20FA"/>
    <w:rsid w:val="002B54FE"/>
    <w:rsid w:val="002C07C3"/>
    <w:rsid w:val="002C124C"/>
    <w:rsid w:val="002C3F2E"/>
    <w:rsid w:val="002C4549"/>
    <w:rsid w:val="002C489E"/>
    <w:rsid w:val="002C5502"/>
    <w:rsid w:val="002C7198"/>
    <w:rsid w:val="002D727A"/>
    <w:rsid w:val="002E5B82"/>
    <w:rsid w:val="002F00F3"/>
    <w:rsid w:val="002F217B"/>
    <w:rsid w:val="002F37C0"/>
    <w:rsid w:val="00301137"/>
    <w:rsid w:val="00313805"/>
    <w:rsid w:val="00313A9E"/>
    <w:rsid w:val="00313E60"/>
    <w:rsid w:val="00317457"/>
    <w:rsid w:val="00322A03"/>
    <w:rsid w:val="00334D3F"/>
    <w:rsid w:val="00335DE4"/>
    <w:rsid w:val="00336A6E"/>
    <w:rsid w:val="00337D16"/>
    <w:rsid w:val="00344B7A"/>
    <w:rsid w:val="00344EA3"/>
    <w:rsid w:val="0034637B"/>
    <w:rsid w:val="003504FA"/>
    <w:rsid w:val="003547FA"/>
    <w:rsid w:val="003573BC"/>
    <w:rsid w:val="00363B90"/>
    <w:rsid w:val="003707BF"/>
    <w:rsid w:val="003750BA"/>
    <w:rsid w:val="00377761"/>
    <w:rsid w:val="00377F8B"/>
    <w:rsid w:val="0038161B"/>
    <w:rsid w:val="00385D1E"/>
    <w:rsid w:val="003866A6"/>
    <w:rsid w:val="003873B0"/>
    <w:rsid w:val="0039224B"/>
    <w:rsid w:val="0039302A"/>
    <w:rsid w:val="003A2148"/>
    <w:rsid w:val="003A4CCD"/>
    <w:rsid w:val="003A663D"/>
    <w:rsid w:val="003B409E"/>
    <w:rsid w:val="003C5AA6"/>
    <w:rsid w:val="003D774B"/>
    <w:rsid w:val="003F0395"/>
    <w:rsid w:val="00402EC9"/>
    <w:rsid w:val="00403C0F"/>
    <w:rsid w:val="004052C5"/>
    <w:rsid w:val="00407D50"/>
    <w:rsid w:val="004209C4"/>
    <w:rsid w:val="0042178C"/>
    <w:rsid w:val="00421DD6"/>
    <w:rsid w:val="004225DC"/>
    <w:rsid w:val="00423A90"/>
    <w:rsid w:val="0043493F"/>
    <w:rsid w:val="00436414"/>
    <w:rsid w:val="00441149"/>
    <w:rsid w:val="00451A85"/>
    <w:rsid w:val="00452F6F"/>
    <w:rsid w:val="00453BE5"/>
    <w:rsid w:val="00455BFB"/>
    <w:rsid w:val="00460B8C"/>
    <w:rsid w:val="004705A7"/>
    <w:rsid w:val="004712FA"/>
    <w:rsid w:val="004726E7"/>
    <w:rsid w:val="004815FA"/>
    <w:rsid w:val="004830EF"/>
    <w:rsid w:val="00485EA4"/>
    <w:rsid w:val="00491AE2"/>
    <w:rsid w:val="004A13CB"/>
    <w:rsid w:val="004A1A53"/>
    <w:rsid w:val="004A2612"/>
    <w:rsid w:val="004A45C5"/>
    <w:rsid w:val="004B30DD"/>
    <w:rsid w:val="004B5C6F"/>
    <w:rsid w:val="004B6E37"/>
    <w:rsid w:val="004C0746"/>
    <w:rsid w:val="004C2A05"/>
    <w:rsid w:val="004D2E0A"/>
    <w:rsid w:val="004D3E03"/>
    <w:rsid w:val="004D7B88"/>
    <w:rsid w:val="004E089F"/>
    <w:rsid w:val="004E569F"/>
    <w:rsid w:val="004F3A20"/>
    <w:rsid w:val="005003B8"/>
    <w:rsid w:val="00501450"/>
    <w:rsid w:val="00512FAA"/>
    <w:rsid w:val="0052583A"/>
    <w:rsid w:val="00536F2F"/>
    <w:rsid w:val="00556E8C"/>
    <w:rsid w:val="00563926"/>
    <w:rsid w:val="00567805"/>
    <w:rsid w:val="005734BB"/>
    <w:rsid w:val="00574125"/>
    <w:rsid w:val="00577336"/>
    <w:rsid w:val="00580B7B"/>
    <w:rsid w:val="00584BF8"/>
    <w:rsid w:val="00595664"/>
    <w:rsid w:val="0059585E"/>
    <w:rsid w:val="005A03FC"/>
    <w:rsid w:val="005A1518"/>
    <w:rsid w:val="005A4288"/>
    <w:rsid w:val="005A63FA"/>
    <w:rsid w:val="005A7C23"/>
    <w:rsid w:val="005B56B2"/>
    <w:rsid w:val="005C0102"/>
    <w:rsid w:val="005C15FD"/>
    <w:rsid w:val="005C1650"/>
    <w:rsid w:val="005D5253"/>
    <w:rsid w:val="005D5DCC"/>
    <w:rsid w:val="005D5E84"/>
    <w:rsid w:val="005D6167"/>
    <w:rsid w:val="005D7A8C"/>
    <w:rsid w:val="00610B24"/>
    <w:rsid w:val="00612A7B"/>
    <w:rsid w:val="00614DB2"/>
    <w:rsid w:val="006169AD"/>
    <w:rsid w:val="0062684D"/>
    <w:rsid w:val="006334BD"/>
    <w:rsid w:val="006343E6"/>
    <w:rsid w:val="00635056"/>
    <w:rsid w:val="00635339"/>
    <w:rsid w:val="006455D2"/>
    <w:rsid w:val="00647B46"/>
    <w:rsid w:val="00651E55"/>
    <w:rsid w:val="0065286F"/>
    <w:rsid w:val="00652C8C"/>
    <w:rsid w:val="00655BC4"/>
    <w:rsid w:val="00656768"/>
    <w:rsid w:val="00657156"/>
    <w:rsid w:val="00657434"/>
    <w:rsid w:val="0065743F"/>
    <w:rsid w:val="0066760E"/>
    <w:rsid w:val="00673C2F"/>
    <w:rsid w:val="00674150"/>
    <w:rsid w:val="00677BA4"/>
    <w:rsid w:val="00680125"/>
    <w:rsid w:val="00683E6B"/>
    <w:rsid w:val="00684808"/>
    <w:rsid w:val="006918BE"/>
    <w:rsid w:val="00692C11"/>
    <w:rsid w:val="0069453F"/>
    <w:rsid w:val="006955B3"/>
    <w:rsid w:val="0069651E"/>
    <w:rsid w:val="006A40A4"/>
    <w:rsid w:val="006A4B4B"/>
    <w:rsid w:val="006A7FC3"/>
    <w:rsid w:val="006B47BC"/>
    <w:rsid w:val="006B5656"/>
    <w:rsid w:val="006B7CC9"/>
    <w:rsid w:val="006C105B"/>
    <w:rsid w:val="006C1D30"/>
    <w:rsid w:val="006D0A76"/>
    <w:rsid w:val="006D1DD9"/>
    <w:rsid w:val="006D77B8"/>
    <w:rsid w:val="006F511C"/>
    <w:rsid w:val="006F53DB"/>
    <w:rsid w:val="00702D09"/>
    <w:rsid w:val="00703481"/>
    <w:rsid w:val="007042C5"/>
    <w:rsid w:val="00705E8F"/>
    <w:rsid w:val="007118C5"/>
    <w:rsid w:val="00713098"/>
    <w:rsid w:val="007141EA"/>
    <w:rsid w:val="00722840"/>
    <w:rsid w:val="00723A76"/>
    <w:rsid w:val="00731635"/>
    <w:rsid w:val="0073442F"/>
    <w:rsid w:val="00735FF2"/>
    <w:rsid w:val="00740539"/>
    <w:rsid w:val="0074588B"/>
    <w:rsid w:val="00752641"/>
    <w:rsid w:val="00753BA3"/>
    <w:rsid w:val="00763BE3"/>
    <w:rsid w:val="007710C8"/>
    <w:rsid w:val="00784B51"/>
    <w:rsid w:val="007869AC"/>
    <w:rsid w:val="00787955"/>
    <w:rsid w:val="00790842"/>
    <w:rsid w:val="0079269E"/>
    <w:rsid w:val="00792C17"/>
    <w:rsid w:val="00797211"/>
    <w:rsid w:val="00797C03"/>
    <w:rsid w:val="007A4347"/>
    <w:rsid w:val="007B22AA"/>
    <w:rsid w:val="007B242E"/>
    <w:rsid w:val="007C3299"/>
    <w:rsid w:val="007C3AC6"/>
    <w:rsid w:val="007C7F3B"/>
    <w:rsid w:val="007D3520"/>
    <w:rsid w:val="007D6670"/>
    <w:rsid w:val="007D6DCF"/>
    <w:rsid w:val="007E10E0"/>
    <w:rsid w:val="007E342C"/>
    <w:rsid w:val="007E4DDB"/>
    <w:rsid w:val="007E76EE"/>
    <w:rsid w:val="007F4410"/>
    <w:rsid w:val="007F5AC3"/>
    <w:rsid w:val="00800484"/>
    <w:rsid w:val="0080066D"/>
    <w:rsid w:val="00800C7A"/>
    <w:rsid w:val="0080319A"/>
    <w:rsid w:val="00807E9E"/>
    <w:rsid w:val="00814ED9"/>
    <w:rsid w:val="0081507E"/>
    <w:rsid w:val="0082013B"/>
    <w:rsid w:val="0082034A"/>
    <w:rsid w:val="008206AE"/>
    <w:rsid w:val="0082601E"/>
    <w:rsid w:val="00826D21"/>
    <w:rsid w:val="00832703"/>
    <w:rsid w:val="00832E3E"/>
    <w:rsid w:val="008347E9"/>
    <w:rsid w:val="00834BAA"/>
    <w:rsid w:val="00834C71"/>
    <w:rsid w:val="00841A1A"/>
    <w:rsid w:val="00850630"/>
    <w:rsid w:val="008510F0"/>
    <w:rsid w:val="0085181F"/>
    <w:rsid w:val="00852F5E"/>
    <w:rsid w:val="00857725"/>
    <w:rsid w:val="0086313A"/>
    <w:rsid w:val="00863D26"/>
    <w:rsid w:val="00864971"/>
    <w:rsid w:val="00865DDB"/>
    <w:rsid w:val="00872DAF"/>
    <w:rsid w:val="00874DE4"/>
    <w:rsid w:val="00882C87"/>
    <w:rsid w:val="008877F4"/>
    <w:rsid w:val="00893D9B"/>
    <w:rsid w:val="0089730C"/>
    <w:rsid w:val="008A495B"/>
    <w:rsid w:val="008A4D21"/>
    <w:rsid w:val="008B3B4D"/>
    <w:rsid w:val="008B5B7B"/>
    <w:rsid w:val="008B5D37"/>
    <w:rsid w:val="008C6307"/>
    <w:rsid w:val="008D44C0"/>
    <w:rsid w:val="008E0EF4"/>
    <w:rsid w:val="008E2872"/>
    <w:rsid w:val="008F2D29"/>
    <w:rsid w:val="008F3F60"/>
    <w:rsid w:val="008F7AFA"/>
    <w:rsid w:val="009005DB"/>
    <w:rsid w:val="00902FD5"/>
    <w:rsid w:val="00912506"/>
    <w:rsid w:val="00913470"/>
    <w:rsid w:val="00914010"/>
    <w:rsid w:val="00914445"/>
    <w:rsid w:val="00916F4D"/>
    <w:rsid w:val="00922BF3"/>
    <w:rsid w:val="00930632"/>
    <w:rsid w:val="00930FD3"/>
    <w:rsid w:val="009470BD"/>
    <w:rsid w:val="00950965"/>
    <w:rsid w:val="00950E9E"/>
    <w:rsid w:val="0095694F"/>
    <w:rsid w:val="009628C8"/>
    <w:rsid w:val="009721E7"/>
    <w:rsid w:val="00975B3A"/>
    <w:rsid w:val="00985B49"/>
    <w:rsid w:val="009908A4"/>
    <w:rsid w:val="0099568A"/>
    <w:rsid w:val="00997918"/>
    <w:rsid w:val="009A1E15"/>
    <w:rsid w:val="009A1FC8"/>
    <w:rsid w:val="009A4D6F"/>
    <w:rsid w:val="009B45B3"/>
    <w:rsid w:val="009C101B"/>
    <w:rsid w:val="009C2BE8"/>
    <w:rsid w:val="009C4266"/>
    <w:rsid w:val="009C6182"/>
    <w:rsid w:val="009C7802"/>
    <w:rsid w:val="009D5B33"/>
    <w:rsid w:val="009D67EF"/>
    <w:rsid w:val="009E45D2"/>
    <w:rsid w:val="009E492A"/>
    <w:rsid w:val="009E6F46"/>
    <w:rsid w:val="009E736B"/>
    <w:rsid w:val="009F7C53"/>
    <w:rsid w:val="00A0289D"/>
    <w:rsid w:val="00A07B97"/>
    <w:rsid w:val="00A127FE"/>
    <w:rsid w:val="00A17588"/>
    <w:rsid w:val="00A24068"/>
    <w:rsid w:val="00A258B3"/>
    <w:rsid w:val="00A2783E"/>
    <w:rsid w:val="00A551C2"/>
    <w:rsid w:val="00A61227"/>
    <w:rsid w:val="00A66952"/>
    <w:rsid w:val="00A70B87"/>
    <w:rsid w:val="00A80B32"/>
    <w:rsid w:val="00A83B7B"/>
    <w:rsid w:val="00A8657D"/>
    <w:rsid w:val="00A936D9"/>
    <w:rsid w:val="00A9790B"/>
    <w:rsid w:val="00AA1583"/>
    <w:rsid w:val="00AA1991"/>
    <w:rsid w:val="00AA407D"/>
    <w:rsid w:val="00AB1DE6"/>
    <w:rsid w:val="00AB5273"/>
    <w:rsid w:val="00AB6C62"/>
    <w:rsid w:val="00AC1684"/>
    <w:rsid w:val="00AD127E"/>
    <w:rsid w:val="00AD3A25"/>
    <w:rsid w:val="00AD55E3"/>
    <w:rsid w:val="00AD7374"/>
    <w:rsid w:val="00AE3D14"/>
    <w:rsid w:val="00AE3E9C"/>
    <w:rsid w:val="00AE47AA"/>
    <w:rsid w:val="00AE4D50"/>
    <w:rsid w:val="00AF148A"/>
    <w:rsid w:val="00B0565B"/>
    <w:rsid w:val="00B05DC6"/>
    <w:rsid w:val="00B103F3"/>
    <w:rsid w:val="00B118C3"/>
    <w:rsid w:val="00B13689"/>
    <w:rsid w:val="00B137B7"/>
    <w:rsid w:val="00B14980"/>
    <w:rsid w:val="00B14AA8"/>
    <w:rsid w:val="00B20568"/>
    <w:rsid w:val="00B2263E"/>
    <w:rsid w:val="00B24190"/>
    <w:rsid w:val="00B309F9"/>
    <w:rsid w:val="00B33C9D"/>
    <w:rsid w:val="00B429A3"/>
    <w:rsid w:val="00B437E9"/>
    <w:rsid w:val="00B5133A"/>
    <w:rsid w:val="00B61858"/>
    <w:rsid w:val="00B633B5"/>
    <w:rsid w:val="00B66013"/>
    <w:rsid w:val="00B73D16"/>
    <w:rsid w:val="00B76546"/>
    <w:rsid w:val="00B775AF"/>
    <w:rsid w:val="00B80849"/>
    <w:rsid w:val="00B85597"/>
    <w:rsid w:val="00B85D60"/>
    <w:rsid w:val="00B935F8"/>
    <w:rsid w:val="00B93733"/>
    <w:rsid w:val="00B93A0B"/>
    <w:rsid w:val="00B96C35"/>
    <w:rsid w:val="00B97968"/>
    <w:rsid w:val="00BA06FE"/>
    <w:rsid w:val="00BA7EDE"/>
    <w:rsid w:val="00BB3FEE"/>
    <w:rsid w:val="00BB71E8"/>
    <w:rsid w:val="00BC4DA2"/>
    <w:rsid w:val="00BD05D9"/>
    <w:rsid w:val="00BD134F"/>
    <w:rsid w:val="00BD49D5"/>
    <w:rsid w:val="00BE4818"/>
    <w:rsid w:val="00BE7BBC"/>
    <w:rsid w:val="00BF46FE"/>
    <w:rsid w:val="00BF515C"/>
    <w:rsid w:val="00BF7FC6"/>
    <w:rsid w:val="00C00C3B"/>
    <w:rsid w:val="00C123E3"/>
    <w:rsid w:val="00C14548"/>
    <w:rsid w:val="00C14735"/>
    <w:rsid w:val="00C21051"/>
    <w:rsid w:val="00C255B5"/>
    <w:rsid w:val="00C32A88"/>
    <w:rsid w:val="00C33417"/>
    <w:rsid w:val="00C34B75"/>
    <w:rsid w:val="00C34FBC"/>
    <w:rsid w:val="00C35A55"/>
    <w:rsid w:val="00C375DD"/>
    <w:rsid w:val="00C43EBB"/>
    <w:rsid w:val="00C47507"/>
    <w:rsid w:val="00C531BA"/>
    <w:rsid w:val="00C57ED8"/>
    <w:rsid w:val="00C63799"/>
    <w:rsid w:val="00C66D34"/>
    <w:rsid w:val="00C72930"/>
    <w:rsid w:val="00C72B8D"/>
    <w:rsid w:val="00C8353A"/>
    <w:rsid w:val="00C83D16"/>
    <w:rsid w:val="00C90B62"/>
    <w:rsid w:val="00C91901"/>
    <w:rsid w:val="00C926E3"/>
    <w:rsid w:val="00C92968"/>
    <w:rsid w:val="00CB1C65"/>
    <w:rsid w:val="00CB3651"/>
    <w:rsid w:val="00CB4D37"/>
    <w:rsid w:val="00CB603E"/>
    <w:rsid w:val="00CB6F6D"/>
    <w:rsid w:val="00CC3777"/>
    <w:rsid w:val="00CC613C"/>
    <w:rsid w:val="00CD1C43"/>
    <w:rsid w:val="00CF44AF"/>
    <w:rsid w:val="00CF54D9"/>
    <w:rsid w:val="00D0204A"/>
    <w:rsid w:val="00D04B3E"/>
    <w:rsid w:val="00D0510E"/>
    <w:rsid w:val="00D06A54"/>
    <w:rsid w:val="00D07DA5"/>
    <w:rsid w:val="00D10864"/>
    <w:rsid w:val="00D17B2F"/>
    <w:rsid w:val="00D17CB1"/>
    <w:rsid w:val="00D2221A"/>
    <w:rsid w:val="00D25EF6"/>
    <w:rsid w:val="00D417E6"/>
    <w:rsid w:val="00D454B4"/>
    <w:rsid w:val="00D458C9"/>
    <w:rsid w:val="00D46A20"/>
    <w:rsid w:val="00D52128"/>
    <w:rsid w:val="00D53E01"/>
    <w:rsid w:val="00D56C9C"/>
    <w:rsid w:val="00D63B29"/>
    <w:rsid w:val="00D70D1F"/>
    <w:rsid w:val="00D73C86"/>
    <w:rsid w:val="00D81DA5"/>
    <w:rsid w:val="00D82947"/>
    <w:rsid w:val="00D91C08"/>
    <w:rsid w:val="00D945F9"/>
    <w:rsid w:val="00D94C59"/>
    <w:rsid w:val="00DA10B1"/>
    <w:rsid w:val="00DA118B"/>
    <w:rsid w:val="00DA5917"/>
    <w:rsid w:val="00DB1F7F"/>
    <w:rsid w:val="00DB6954"/>
    <w:rsid w:val="00DB70CE"/>
    <w:rsid w:val="00DD0990"/>
    <w:rsid w:val="00DD21CD"/>
    <w:rsid w:val="00DD2976"/>
    <w:rsid w:val="00DD6F93"/>
    <w:rsid w:val="00DD7033"/>
    <w:rsid w:val="00DE119E"/>
    <w:rsid w:val="00DE3744"/>
    <w:rsid w:val="00DF6DDB"/>
    <w:rsid w:val="00E03A0A"/>
    <w:rsid w:val="00E03CDB"/>
    <w:rsid w:val="00E1023E"/>
    <w:rsid w:val="00E103BC"/>
    <w:rsid w:val="00E1426E"/>
    <w:rsid w:val="00E220B4"/>
    <w:rsid w:val="00E32B02"/>
    <w:rsid w:val="00E33923"/>
    <w:rsid w:val="00E36F80"/>
    <w:rsid w:val="00E41C71"/>
    <w:rsid w:val="00E44DF2"/>
    <w:rsid w:val="00E54EE8"/>
    <w:rsid w:val="00E5590B"/>
    <w:rsid w:val="00E568E8"/>
    <w:rsid w:val="00E60FD4"/>
    <w:rsid w:val="00E66351"/>
    <w:rsid w:val="00E736B0"/>
    <w:rsid w:val="00E74D33"/>
    <w:rsid w:val="00E8067D"/>
    <w:rsid w:val="00E840E6"/>
    <w:rsid w:val="00E8566B"/>
    <w:rsid w:val="00E869DF"/>
    <w:rsid w:val="00E87C9A"/>
    <w:rsid w:val="00E911CF"/>
    <w:rsid w:val="00E93233"/>
    <w:rsid w:val="00E93DF1"/>
    <w:rsid w:val="00E94443"/>
    <w:rsid w:val="00E96B3E"/>
    <w:rsid w:val="00E96EBB"/>
    <w:rsid w:val="00EA07F9"/>
    <w:rsid w:val="00EA136F"/>
    <w:rsid w:val="00EA2682"/>
    <w:rsid w:val="00EA572E"/>
    <w:rsid w:val="00EA5C68"/>
    <w:rsid w:val="00EB0433"/>
    <w:rsid w:val="00EB1E4D"/>
    <w:rsid w:val="00EC3F8E"/>
    <w:rsid w:val="00EC6779"/>
    <w:rsid w:val="00EC6D33"/>
    <w:rsid w:val="00EC7F39"/>
    <w:rsid w:val="00ED055E"/>
    <w:rsid w:val="00ED545B"/>
    <w:rsid w:val="00ED6531"/>
    <w:rsid w:val="00EE0C23"/>
    <w:rsid w:val="00EF75CE"/>
    <w:rsid w:val="00F00B73"/>
    <w:rsid w:val="00F04EFC"/>
    <w:rsid w:val="00F10D89"/>
    <w:rsid w:val="00F2069B"/>
    <w:rsid w:val="00F25A56"/>
    <w:rsid w:val="00F27188"/>
    <w:rsid w:val="00F27CFC"/>
    <w:rsid w:val="00F300C8"/>
    <w:rsid w:val="00F338B6"/>
    <w:rsid w:val="00F343D8"/>
    <w:rsid w:val="00F359B8"/>
    <w:rsid w:val="00F36681"/>
    <w:rsid w:val="00F37896"/>
    <w:rsid w:val="00F5683F"/>
    <w:rsid w:val="00F57D0F"/>
    <w:rsid w:val="00F61BCE"/>
    <w:rsid w:val="00F6507D"/>
    <w:rsid w:val="00F673A5"/>
    <w:rsid w:val="00F67B16"/>
    <w:rsid w:val="00F73C3C"/>
    <w:rsid w:val="00F76EB8"/>
    <w:rsid w:val="00F82685"/>
    <w:rsid w:val="00F84A4F"/>
    <w:rsid w:val="00F86268"/>
    <w:rsid w:val="00F86F81"/>
    <w:rsid w:val="00F93733"/>
    <w:rsid w:val="00F952C7"/>
    <w:rsid w:val="00F970B7"/>
    <w:rsid w:val="00F97661"/>
    <w:rsid w:val="00FA1FF0"/>
    <w:rsid w:val="00FA35C4"/>
    <w:rsid w:val="00FA6313"/>
    <w:rsid w:val="00FB15E3"/>
    <w:rsid w:val="00FC1703"/>
    <w:rsid w:val="00FC4067"/>
    <w:rsid w:val="00FC4989"/>
    <w:rsid w:val="00FC5B96"/>
    <w:rsid w:val="00FC73FE"/>
    <w:rsid w:val="00FC74DB"/>
    <w:rsid w:val="00FD4C78"/>
    <w:rsid w:val="00FD5CEF"/>
    <w:rsid w:val="00FE3DDC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71660"/>
  <w15:docId w15:val="{A6CD61F6-E718-4341-A61C-C27D124E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783E"/>
    <w:pPr>
      <w:spacing w:before="120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82C87"/>
    <w:pPr>
      <w:keepNext/>
      <w:keepLines/>
      <w:spacing w:before="480"/>
      <w:outlineLvl w:val="0"/>
    </w:pPr>
    <w:rPr>
      <w:rFonts w:eastAsia="Times New Roman"/>
      <w:b/>
      <w:bCs/>
      <w:sz w:val="26"/>
      <w:szCs w:val="28"/>
    </w:rPr>
  </w:style>
  <w:style w:type="paragraph" w:styleId="Nadpis2">
    <w:name w:val="heading 2"/>
    <w:basedOn w:val="Normln"/>
    <w:next w:val="Normln"/>
    <w:link w:val="Nadpis2Char"/>
    <w:qFormat/>
    <w:rsid w:val="00192D0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92D0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qFormat/>
    <w:rsid w:val="00192D0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192D0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qFormat/>
    <w:rsid w:val="00192D0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rsid w:val="00192D0A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192D0A"/>
    <w:pPr>
      <w:keepNext/>
      <w:keepLines/>
      <w:spacing w:before="200"/>
      <w:outlineLvl w:val="7"/>
    </w:pPr>
    <w:rPr>
      <w:rFonts w:ascii="Cambria" w:eastAsia="Times New Roman" w:hAnsi="Cambria"/>
      <w:color w:val="4F81BD"/>
      <w:szCs w:val="20"/>
    </w:rPr>
  </w:style>
  <w:style w:type="paragraph" w:styleId="Nadpis9">
    <w:name w:val="heading 9"/>
    <w:basedOn w:val="Normln"/>
    <w:next w:val="Normln"/>
    <w:link w:val="Nadpis9Char"/>
    <w:qFormat/>
    <w:rsid w:val="00192D0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82C87"/>
    <w:rPr>
      <w:rFonts w:ascii="Arial" w:eastAsia="Times New Roman" w:hAnsi="Arial"/>
      <w:b/>
      <w:bCs/>
      <w:sz w:val="26"/>
      <w:szCs w:val="28"/>
      <w:lang w:eastAsia="en-US"/>
    </w:rPr>
  </w:style>
  <w:style w:type="character" w:customStyle="1" w:styleId="Nadpis2Char">
    <w:name w:val="Nadpis 2 Char"/>
    <w:link w:val="Nadpis2"/>
    <w:rsid w:val="00192D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192D0A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rsid w:val="00192D0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rsid w:val="00192D0A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rsid w:val="00192D0A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rsid w:val="00192D0A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rsid w:val="00192D0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rsid w:val="00192D0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qFormat/>
    <w:rsid w:val="00192D0A"/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92D0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192D0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qFormat/>
    <w:rsid w:val="00192D0A"/>
    <w:pPr>
      <w:numPr>
        <w:ilvl w:val="1"/>
      </w:numPr>
      <w:ind w:left="1208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rsid w:val="00192D0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Odstavecseseznamem">
    <w:name w:val="List Paragraph"/>
    <w:aliases w:val="Číslo přílohy"/>
    <w:basedOn w:val="Normln"/>
    <w:uiPriority w:val="34"/>
    <w:qFormat/>
    <w:rsid w:val="00B66013"/>
    <w:pPr>
      <w:numPr>
        <w:numId w:val="6"/>
      </w:numPr>
      <w:ind w:left="284" w:hanging="284"/>
      <w:contextualSpacing/>
    </w:pPr>
  </w:style>
  <w:style w:type="character" w:styleId="Odkazjemn">
    <w:name w:val="Subtle Reference"/>
    <w:qFormat/>
    <w:rsid w:val="00192D0A"/>
    <w:rPr>
      <w:smallCaps/>
      <w:color w:val="C0504D"/>
      <w:u w:val="single"/>
    </w:rPr>
  </w:style>
  <w:style w:type="character" w:styleId="Odkazintenzivn">
    <w:name w:val="Intense Reference"/>
    <w:qFormat/>
    <w:rsid w:val="00192D0A"/>
    <w:rPr>
      <w:b/>
      <w:bCs/>
      <w:smallCaps/>
      <w:color w:val="C0504D"/>
      <w:spacing w:val="5"/>
      <w:u w:val="single"/>
    </w:rPr>
  </w:style>
  <w:style w:type="paragraph" w:styleId="Zhlav">
    <w:name w:val="header"/>
    <w:basedOn w:val="Normln"/>
    <w:link w:val="ZhlavChar"/>
    <w:rsid w:val="00CB3651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link w:val="Zhlav"/>
    <w:rsid w:val="00CB3651"/>
    <w:rPr>
      <w:rFonts w:ascii="Arial" w:hAnsi="Arial"/>
      <w:szCs w:val="22"/>
      <w:lang w:eastAsia="en-US"/>
    </w:rPr>
  </w:style>
  <w:style w:type="paragraph" w:styleId="Zpat">
    <w:name w:val="footer"/>
    <w:basedOn w:val="Normln"/>
    <w:link w:val="ZpatChar"/>
    <w:rsid w:val="00CC3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C3777"/>
  </w:style>
  <w:style w:type="character" w:styleId="Hypertextovodkaz">
    <w:name w:val="Hyperlink"/>
    <w:rsid w:val="00882C87"/>
    <w:rPr>
      <w:rFonts w:ascii="Arial" w:hAnsi="Arial"/>
      <w:color w:val="0000FF"/>
      <w:sz w:val="16"/>
      <w:u w:val="single"/>
    </w:rPr>
  </w:style>
  <w:style w:type="paragraph" w:customStyle="1" w:styleId="Vc">
    <w:name w:val="Věc"/>
    <w:basedOn w:val="Normln"/>
    <w:rsid w:val="00C32A88"/>
    <w:pPr>
      <w:spacing w:before="800" w:after="400"/>
    </w:pPr>
    <w:rPr>
      <w:sz w:val="26"/>
    </w:rPr>
  </w:style>
  <w:style w:type="paragraph" w:customStyle="1" w:styleId="Odstavec">
    <w:name w:val="Odstavec"/>
    <w:basedOn w:val="Normln"/>
    <w:rsid w:val="00336A6E"/>
  </w:style>
  <w:style w:type="paragraph" w:customStyle="1" w:styleId="Banka">
    <w:name w:val="Banka"/>
    <w:basedOn w:val="Zpat"/>
    <w:rsid w:val="00B66013"/>
    <w:pPr>
      <w:spacing w:before="0"/>
      <w:ind w:left="1208"/>
    </w:pPr>
    <w:rPr>
      <w:sz w:val="14"/>
      <w:szCs w:val="14"/>
    </w:rPr>
  </w:style>
  <w:style w:type="paragraph" w:customStyle="1" w:styleId="Plohy">
    <w:name w:val="Přílohy"/>
    <w:basedOn w:val="Normln"/>
    <w:rsid w:val="0079269E"/>
    <w:pPr>
      <w:tabs>
        <w:tab w:val="left" w:pos="1210"/>
        <w:tab w:val="left" w:pos="7040"/>
      </w:tabs>
      <w:spacing w:before="1440"/>
    </w:pPr>
    <w:rPr>
      <w:rFonts w:cs="Arial"/>
      <w:b/>
      <w:szCs w:val="20"/>
    </w:rPr>
  </w:style>
  <w:style w:type="paragraph" w:customStyle="1" w:styleId="Pozdrav">
    <w:name w:val="Pozdrav"/>
    <w:basedOn w:val="Normln"/>
    <w:rsid w:val="00AE47AA"/>
    <w:pPr>
      <w:tabs>
        <w:tab w:val="left" w:pos="1210"/>
        <w:tab w:val="left" w:pos="7040"/>
      </w:tabs>
      <w:spacing w:before="400" w:after="840"/>
    </w:pPr>
    <w:rPr>
      <w:rFonts w:cs="Arial"/>
      <w:szCs w:val="20"/>
    </w:rPr>
  </w:style>
  <w:style w:type="paragraph" w:customStyle="1" w:styleId="hlavika">
    <w:name w:val="hlavička"/>
    <w:basedOn w:val="Normln"/>
    <w:rsid w:val="004830EF"/>
    <w:pPr>
      <w:tabs>
        <w:tab w:val="left" w:pos="7040"/>
      </w:tabs>
    </w:pPr>
    <w:rPr>
      <w:rFonts w:cs="Arial"/>
      <w:sz w:val="16"/>
      <w:szCs w:val="16"/>
    </w:rPr>
  </w:style>
  <w:style w:type="paragraph" w:customStyle="1" w:styleId="DatumSVS">
    <w:name w:val="Datum_SVS"/>
    <w:basedOn w:val="Vc"/>
    <w:rsid w:val="00E32B02"/>
    <w:pPr>
      <w:tabs>
        <w:tab w:val="left" w:pos="1210"/>
      </w:tabs>
    </w:pPr>
    <w:rPr>
      <w:sz w:val="20"/>
    </w:rPr>
  </w:style>
  <w:style w:type="paragraph" w:styleId="slovanseznam">
    <w:name w:val="List Number"/>
    <w:basedOn w:val="Normln"/>
    <w:rsid w:val="0082013B"/>
    <w:pPr>
      <w:numPr>
        <w:numId w:val="1"/>
      </w:numPr>
      <w:ind w:left="357" w:hanging="357"/>
    </w:pPr>
    <w:rPr>
      <w:rFonts w:ascii="Times New Roman" w:hAnsi="Times New Roman"/>
      <w:sz w:val="24"/>
    </w:rPr>
  </w:style>
  <w:style w:type="paragraph" w:customStyle="1" w:styleId="Podpisovdoloka">
    <w:name w:val="Podpisová doložka"/>
    <w:basedOn w:val="Normln"/>
    <w:link w:val="PodpisovdolokaChar"/>
    <w:rsid w:val="00AE47AA"/>
    <w:pPr>
      <w:widowControl w:val="0"/>
      <w:autoSpaceDE w:val="0"/>
      <w:autoSpaceDN w:val="0"/>
      <w:adjustRightInd w:val="0"/>
      <w:spacing w:before="0"/>
      <w:ind w:left="4956"/>
      <w:jc w:val="center"/>
    </w:pPr>
    <w:rPr>
      <w:bCs/>
      <w:szCs w:val="20"/>
    </w:rPr>
  </w:style>
  <w:style w:type="character" w:customStyle="1" w:styleId="PodpisovdolokaChar">
    <w:name w:val="Podpisová doložka Char"/>
    <w:link w:val="Podpisovdoloka"/>
    <w:rsid w:val="00AE47AA"/>
    <w:rPr>
      <w:rFonts w:ascii="Arial" w:hAnsi="Arial"/>
      <w:bCs/>
      <w:lang w:eastAsia="en-US"/>
    </w:rPr>
  </w:style>
  <w:style w:type="paragraph" w:customStyle="1" w:styleId="Mstoadatum">
    <w:name w:val="Místo a datum"/>
    <w:basedOn w:val="Normln"/>
    <w:rsid w:val="00B5133A"/>
    <w:pPr>
      <w:spacing w:before="800" w:after="400"/>
    </w:pPr>
    <w:rPr>
      <w:color w:val="000000"/>
      <w:szCs w:val="20"/>
    </w:rPr>
  </w:style>
  <w:style w:type="paragraph" w:customStyle="1" w:styleId="AdresaOJ">
    <w:name w:val="Adresa OJ"/>
    <w:basedOn w:val="Normln"/>
    <w:rsid w:val="00267958"/>
    <w:pPr>
      <w:widowControl w:val="0"/>
      <w:autoSpaceDE w:val="0"/>
      <w:autoSpaceDN w:val="0"/>
      <w:adjustRightInd w:val="0"/>
      <w:spacing w:before="0"/>
      <w:ind w:left="6521"/>
      <w:jc w:val="left"/>
    </w:pPr>
    <w:rPr>
      <w:noProof/>
      <w:sz w:val="15"/>
      <w:szCs w:val="15"/>
      <w:lang w:eastAsia="cs-CZ"/>
    </w:rPr>
  </w:style>
  <w:style w:type="character" w:customStyle="1" w:styleId="Styl85b">
    <w:name w:val="Styl 85 b."/>
    <w:rsid w:val="00CB3651"/>
    <w:rPr>
      <w:rFonts w:ascii="Arial" w:hAnsi="Arial"/>
      <w:sz w:val="17"/>
    </w:rPr>
  </w:style>
  <w:style w:type="paragraph" w:customStyle="1" w:styleId="NzevOJ">
    <w:name w:val="Název OJ"/>
    <w:basedOn w:val="AdresaOJ"/>
    <w:rsid w:val="00267958"/>
    <w:rPr>
      <w:b/>
      <w:sz w:val="16"/>
      <w:szCs w:val="16"/>
    </w:rPr>
  </w:style>
  <w:style w:type="paragraph" w:customStyle="1" w:styleId="Adresaadresta">
    <w:name w:val="Adresa adresáta"/>
    <w:basedOn w:val="Normln"/>
    <w:rsid w:val="006A4B4B"/>
    <w:pPr>
      <w:spacing w:before="60" w:after="60"/>
      <w:ind w:left="567"/>
    </w:pPr>
    <w:rPr>
      <w:sz w:val="17"/>
    </w:rPr>
  </w:style>
  <w:style w:type="character" w:styleId="Zstupntext">
    <w:name w:val="Placeholder Text"/>
    <w:basedOn w:val="Standardnpsmoodstavce"/>
    <w:rsid w:val="00C35A55"/>
    <w:rPr>
      <w:color w:val="808080"/>
    </w:rPr>
  </w:style>
  <w:style w:type="character" w:customStyle="1" w:styleId="Styl">
    <w:name w:val="Styl"/>
    <w:basedOn w:val="Zstupntext"/>
    <w:rsid w:val="005A4288"/>
    <w:rPr>
      <w:rFonts w:ascii="Arial" w:hAnsi="Arial"/>
      <w:color w:val="auto"/>
      <w:sz w:val="17"/>
    </w:rPr>
  </w:style>
  <w:style w:type="paragraph" w:styleId="Textbubliny">
    <w:name w:val="Balloon Text"/>
    <w:basedOn w:val="Normln"/>
    <w:link w:val="TextbublinyChar"/>
    <w:rsid w:val="00EA268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A2682"/>
    <w:rPr>
      <w:rFonts w:ascii="Segoe UI" w:hAnsi="Segoe UI" w:cs="Segoe UI"/>
      <w:sz w:val="18"/>
      <w:szCs w:val="18"/>
      <w:lang w:eastAsia="en-US"/>
    </w:rPr>
  </w:style>
  <w:style w:type="paragraph" w:styleId="Osloven">
    <w:name w:val="Salutation"/>
    <w:basedOn w:val="Normln"/>
    <w:next w:val="Normln"/>
    <w:link w:val="OslovenChar"/>
    <w:rsid w:val="00C32A88"/>
    <w:pPr>
      <w:spacing w:after="360"/>
    </w:pPr>
  </w:style>
  <w:style w:type="character" w:customStyle="1" w:styleId="OslovenChar">
    <w:name w:val="Oslovení Char"/>
    <w:basedOn w:val="Standardnpsmoodstavce"/>
    <w:link w:val="Osloven"/>
    <w:rsid w:val="00C32A88"/>
    <w:rPr>
      <w:rFonts w:ascii="Arial" w:hAnsi="Arial"/>
      <w:szCs w:val="22"/>
      <w:lang w:eastAsia="en-US"/>
    </w:rPr>
  </w:style>
  <w:style w:type="paragraph" w:customStyle="1" w:styleId="Nadpistiskovzprvy">
    <w:name w:val="Nadpis tiskové zprávy"/>
    <w:basedOn w:val="Normln"/>
    <w:next w:val="Normln"/>
    <w:qFormat/>
    <w:rsid w:val="0024787A"/>
    <w:pPr>
      <w:tabs>
        <w:tab w:val="left" w:pos="1210"/>
      </w:tabs>
      <w:spacing w:before="0" w:after="600" w:line="300" w:lineRule="exact"/>
      <w:ind w:left="1208"/>
    </w:pPr>
    <w:rPr>
      <w:b/>
      <w:sz w:val="26"/>
    </w:rPr>
  </w:style>
  <w:style w:type="paragraph" w:customStyle="1" w:styleId="Zpracoval">
    <w:name w:val="Zpracoval"/>
    <w:basedOn w:val="Normln"/>
    <w:qFormat/>
    <w:rsid w:val="002F217B"/>
    <w:pPr>
      <w:spacing w:before="1440"/>
    </w:pPr>
  </w:style>
  <w:style w:type="table" w:styleId="Mkatabulky">
    <w:name w:val="Table Grid"/>
    <w:basedOn w:val="Normlntabulka"/>
    <w:uiPriority w:val="39"/>
    <w:rsid w:val="009509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C91901"/>
    <w:rPr>
      <w:sz w:val="16"/>
      <w:szCs w:val="16"/>
    </w:rPr>
  </w:style>
  <w:style w:type="paragraph" w:styleId="Textkomente">
    <w:name w:val="annotation text"/>
    <w:basedOn w:val="Normln"/>
    <w:link w:val="TextkomenteChar"/>
    <w:rsid w:val="00C91901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91901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C919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91901"/>
    <w:rPr>
      <w:rFonts w:ascii="Arial" w:hAnsi="Arial"/>
      <w:b/>
      <w:bCs/>
      <w:lang w:eastAsia="en-US"/>
    </w:rPr>
  </w:style>
  <w:style w:type="paragraph" w:styleId="Textpoznpodarou">
    <w:name w:val="footnote text"/>
    <w:basedOn w:val="Normln"/>
    <w:link w:val="TextpoznpodarouChar"/>
    <w:rsid w:val="00C91901"/>
    <w:pPr>
      <w:spacing w:before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91901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rsid w:val="00C91901"/>
    <w:rPr>
      <w:vertAlign w:val="superscript"/>
    </w:rPr>
  </w:style>
  <w:style w:type="character" w:styleId="Siln">
    <w:name w:val="Strong"/>
    <w:basedOn w:val="Standardnpsmoodstavce"/>
    <w:uiPriority w:val="22"/>
    <w:qFormat/>
    <w:rsid w:val="004B5C6F"/>
    <w:rPr>
      <w:b/>
      <w:bCs/>
    </w:rPr>
  </w:style>
  <w:style w:type="paragraph" w:styleId="Normlnweb">
    <w:name w:val="Normal (Web)"/>
    <w:basedOn w:val="Normln"/>
    <w:uiPriority w:val="99"/>
    <w:unhideWhenUsed/>
    <w:rsid w:val="0065743F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063381"/>
    <w:rPr>
      <w:i/>
      <w:iCs/>
    </w:rPr>
  </w:style>
  <w:style w:type="paragraph" w:customStyle="1" w:styleId="Default">
    <w:name w:val="Default"/>
    <w:uiPriority w:val="99"/>
    <w:semiHidden/>
    <w:rsid w:val="0071309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  <w14:ligatures w14:val="standardContextual"/>
    </w:rPr>
  </w:style>
  <w:style w:type="paragraph" w:customStyle="1" w:styleId="descripciomalaltia">
    <w:name w:val="descripcio_malaltia"/>
    <w:basedOn w:val="Normln"/>
    <w:uiPriority w:val="99"/>
    <w:semiHidden/>
    <w:rsid w:val="0071309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2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13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1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0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3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51D87-70DB-4724-B141-5B9E3CA23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702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Ogilvy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Mistaler Aleš (SVS ČR)</dc:creator>
  <cp:keywords/>
  <dc:description/>
  <cp:lastModifiedBy>MVDr. Klára Jelínková, Ph.D.</cp:lastModifiedBy>
  <cp:revision>39</cp:revision>
  <cp:lastPrinted>2024-08-07T10:30:00Z</cp:lastPrinted>
  <dcterms:created xsi:type="dcterms:W3CDTF">2022-02-16T10:16:00Z</dcterms:created>
  <dcterms:modified xsi:type="dcterms:W3CDTF">2024-08-08T06:15:00Z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